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138B" w14:textId="77777777" w:rsidR="0008330F" w:rsidRPr="00E55D23" w:rsidRDefault="005D3CD9">
      <w:pPr>
        <w:pStyle w:val="Tekstpodstawowy"/>
        <w:spacing w:line="276" w:lineRule="auto"/>
        <w:jc w:val="center"/>
        <w:rPr>
          <w:rFonts w:ascii="Calibri" w:hAnsi="Calibri"/>
          <w:b/>
          <w:sz w:val="22"/>
          <w:lang w:val="en-GB"/>
        </w:rPr>
      </w:pPr>
      <w:r w:rsidRPr="00E55D23">
        <w:rPr>
          <w:rFonts w:ascii="Calibri" w:hAnsi="Calibri"/>
          <w:b/>
          <w:sz w:val="22"/>
          <w:lang w:val="en-GB"/>
        </w:rPr>
        <w:t xml:space="preserve">C O N T R A C T   NO.   </w:t>
      </w:r>
      <w:r w:rsidRPr="00E55D23">
        <w:rPr>
          <w:rFonts w:ascii="Calibri" w:hAnsi="Calibri"/>
          <w:b/>
          <w:sz w:val="22"/>
          <w:lang w:val="en-GB"/>
        </w:rPr>
        <w:fldChar w:fldCharType="begin"/>
      </w:r>
      <w:r w:rsidRPr="00E55D23">
        <w:rPr>
          <w:rFonts w:ascii="Calibri" w:hAnsi="Calibri"/>
          <w:b/>
          <w:sz w:val="22"/>
          <w:lang w:val="en-GB"/>
        </w:rPr>
        <w:instrText>MERGEFIELD "Nr umowy"</w:instrText>
      </w:r>
      <w:r w:rsidRPr="00E55D23">
        <w:rPr>
          <w:rFonts w:ascii="Calibri" w:hAnsi="Calibri"/>
          <w:b/>
          <w:sz w:val="22"/>
          <w:lang w:val="en-GB"/>
        </w:rPr>
        <w:fldChar w:fldCharType="separate"/>
      </w:r>
      <w:r w:rsidRPr="00E55D23">
        <w:rPr>
          <w:rFonts w:ascii="Calibri" w:hAnsi="Calibri"/>
          <w:b/>
          <w:sz w:val="22"/>
          <w:lang w:val="en-GB"/>
        </w:rPr>
        <w:t>&lt;&lt;Nr umowy&gt;&gt;</w:t>
      </w:r>
      <w:r w:rsidRPr="00E55D23">
        <w:rPr>
          <w:rFonts w:ascii="Calibri" w:hAnsi="Calibri"/>
          <w:b/>
          <w:sz w:val="22"/>
          <w:lang w:val="en-GB"/>
        </w:rPr>
        <w:fldChar w:fldCharType="end"/>
      </w:r>
    </w:p>
    <w:p w14:paraId="482B7EDB" w14:textId="77777777" w:rsidR="0008330F" w:rsidRPr="00E55D23" w:rsidRDefault="0008330F">
      <w:pPr>
        <w:spacing w:line="276" w:lineRule="auto"/>
        <w:jc w:val="center"/>
        <w:rPr>
          <w:rFonts w:ascii="Calibri" w:hAnsi="Calibri"/>
          <w:sz w:val="22"/>
          <w:lang w:val="en-GB"/>
        </w:rPr>
      </w:pPr>
    </w:p>
    <w:p w14:paraId="47AE7CB6" w14:textId="77777777" w:rsidR="0008330F" w:rsidRPr="00E55D23" w:rsidRDefault="005D3CD9">
      <w:pPr>
        <w:pStyle w:val="Tekstpodstawowy"/>
        <w:spacing w:line="276" w:lineRule="auto"/>
        <w:jc w:val="center"/>
        <w:rPr>
          <w:rFonts w:ascii="Calibri" w:hAnsi="Calibri"/>
          <w:sz w:val="22"/>
          <w:lang w:val="en-GB"/>
        </w:rPr>
      </w:pPr>
      <w:r w:rsidRPr="00E55D23">
        <w:rPr>
          <w:rFonts w:ascii="Calibri" w:hAnsi="Calibri"/>
          <w:sz w:val="22"/>
          <w:lang w:val="en-GB"/>
        </w:rPr>
        <w:t xml:space="preserve">of </w:t>
      </w:r>
      <w:bookmarkStart w:id="0" w:name="Tekst3"/>
      <w:bookmarkEnd w:id="0"/>
      <w:r w:rsidRPr="00E55D23">
        <w:rPr>
          <w:rFonts w:ascii="Calibri" w:hAnsi="Calibri"/>
          <w:sz w:val="22"/>
          <w:lang w:val="en-GB"/>
        </w:rPr>
        <w:fldChar w:fldCharType="begin"/>
      </w:r>
      <w:r w:rsidRPr="00E55D23">
        <w:rPr>
          <w:rFonts w:ascii="Calibri" w:hAnsi="Calibri"/>
          <w:sz w:val="22"/>
          <w:lang w:val="en-GB"/>
        </w:rPr>
        <w:instrText>MERGEFIELD "Dt. umowy"</w:instrText>
      </w:r>
      <w:r w:rsidRPr="00E55D23">
        <w:rPr>
          <w:rFonts w:ascii="Calibri" w:hAnsi="Calibri"/>
          <w:sz w:val="22"/>
          <w:lang w:val="en-GB"/>
        </w:rPr>
        <w:fldChar w:fldCharType="separate"/>
      </w:r>
      <w:r w:rsidRPr="00E55D23">
        <w:rPr>
          <w:rFonts w:ascii="Calibri" w:hAnsi="Calibri"/>
          <w:sz w:val="22"/>
          <w:lang w:val="en-GB"/>
        </w:rPr>
        <w:t>&lt;&lt;Dt. umowy&gt;&gt;</w:t>
      </w:r>
      <w:r w:rsidRPr="00E55D23">
        <w:rPr>
          <w:rFonts w:ascii="Calibri" w:hAnsi="Calibri"/>
          <w:sz w:val="22"/>
          <w:lang w:val="en-GB"/>
        </w:rPr>
        <w:fldChar w:fldCharType="end"/>
      </w:r>
    </w:p>
    <w:p w14:paraId="0BF33434" w14:textId="77777777" w:rsidR="0008330F" w:rsidRPr="00E55D23" w:rsidRDefault="0008330F">
      <w:pPr>
        <w:pStyle w:val="Zwykytekst"/>
        <w:spacing w:line="276" w:lineRule="auto"/>
        <w:jc w:val="center"/>
        <w:rPr>
          <w:rFonts w:ascii="Calibri" w:hAnsi="Calibri"/>
          <w:sz w:val="22"/>
          <w:lang w:val="en-GB"/>
        </w:rPr>
      </w:pPr>
    </w:p>
    <w:p w14:paraId="0C265974" w14:textId="77777777" w:rsidR="0008330F" w:rsidRPr="00E55D23" w:rsidRDefault="005D3CD9">
      <w:pPr>
        <w:pStyle w:val="Zwykytekst"/>
        <w:spacing w:line="276" w:lineRule="auto"/>
        <w:jc w:val="both"/>
        <w:rPr>
          <w:rFonts w:ascii="Calibri" w:hAnsi="Calibri"/>
          <w:sz w:val="22"/>
          <w:lang w:val="en-GB"/>
        </w:rPr>
      </w:pPr>
      <w:r w:rsidRPr="00E55D23">
        <w:rPr>
          <w:rFonts w:ascii="Calibri" w:hAnsi="Calibri"/>
          <w:sz w:val="22"/>
          <w:lang w:val="en-GB"/>
        </w:rPr>
        <w:t>for performing conformity assessment of fertilisers placed on the market with the requirements of Regulation (EC) No 2003/2003 of the European Parliament and of the Council of 13 October 2003 relating to fertilisers as amended, and rules for supervision and conformity assessment concluded between:</w:t>
      </w:r>
    </w:p>
    <w:p w14:paraId="36427136" w14:textId="77777777" w:rsidR="0008330F" w:rsidRPr="00E55D23" w:rsidRDefault="0008330F">
      <w:pPr>
        <w:spacing w:line="276" w:lineRule="auto"/>
        <w:jc w:val="both"/>
        <w:rPr>
          <w:rFonts w:ascii="Calibri" w:hAnsi="Calibri"/>
          <w:b/>
          <w:sz w:val="22"/>
          <w:lang w:val="en-GB"/>
        </w:rPr>
      </w:pPr>
    </w:p>
    <w:p w14:paraId="2DFDF5B1" w14:textId="79C8EF2D" w:rsidR="0008330F" w:rsidRPr="00E55D23" w:rsidRDefault="005D3CD9">
      <w:pPr>
        <w:spacing w:line="276" w:lineRule="auto"/>
        <w:jc w:val="both"/>
        <w:rPr>
          <w:rFonts w:ascii="Calibri" w:hAnsi="Calibri"/>
          <w:sz w:val="22"/>
          <w:lang w:val="en-GB"/>
        </w:rPr>
      </w:pPr>
      <w:r w:rsidRPr="00E55D23">
        <w:rPr>
          <w:rFonts w:ascii="Calibri" w:hAnsi="Calibri"/>
          <w:b/>
          <w:sz w:val="22"/>
          <w:lang w:val="en-GB"/>
        </w:rPr>
        <w:t>POLISH CENTRE FOR TESTING AND CERTIFICATION</w:t>
      </w:r>
      <w:r w:rsidRPr="00E55D23">
        <w:rPr>
          <w:rFonts w:ascii="Calibri" w:hAnsi="Calibri"/>
          <w:sz w:val="22"/>
          <w:lang w:val="en-GB"/>
        </w:rPr>
        <w:t xml:space="preserve">, 469 Puławska Street, 02-844 Warsaw, the company registered in the District Court for the Capital City of Warsaw XIIIth Commercial Division, National Court Register 0000144813; initial capital 16,000,000 PLN fully paid. Regon No. 015276609; NIP No. 951-20-63-356; e-mail: pcbc@pcbc.gov.pl hereinafter referred to as “PCBC”, represented by Marta Dzierzęcka, Manager of </w:t>
      </w:r>
      <w:r w:rsidR="00E55D23" w:rsidRPr="00E55D23">
        <w:rPr>
          <w:rFonts w:ascii="Calibri" w:hAnsi="Calibri"/>
          <w:sz w:val="22"/>
          <w:lang w:val="en-GB"/>
        </w:rPr>
        <w:t>Products</w:t>
      </w:r>
      <w:r w:rsidRPr="00E55D23">
        <w:rPr>
          <w:rFonts w:ascii="Calibri" w:hAnsi="Calibri"/>
          <w:sz w:val="22"/>
          <w:lang w:val="en-GB"/>
        </w:rPr>
        <w:t xml:space="preserve"> Certification </w:t>
      </w:r>
      <w:r w:rsidR="00E55D23" w:rsidRPr="00E55D23">
        <w:rPr>
          <w:rFonts w:ascii="Calibri" w:hAnsi="Calibri"/>
          <w:sz w:val="22"/>
          <w:lang w:val="en-GB"/>
        </w:rPr>
        <w:t>Division</w:t>
      </w:r>
      <w:r w:rsidRPr="00E55D23">
        <w:rPr>
          <w:rFonts w:ascii="Calibri" w:hAnsi="Calibri"/>
          <w:sz w:val="22"/>
          <w:lang w:val="en-GB"/>
        </w:rPr>
        <w:t>, on the basis of the power of attorney granted by the Management Board</w:t>
      </w:r>
    </w:p>
    <w:p w14:paraId="02C74F50" w14:textId="77777777" w:rsidR="0008330F" w:rsidRPr="00E55D23" w:rsidRDefault="0008330F">
      <w:pPr>
        <w:spacing w:line="276" w:lineRule="auto"/>
        <w:jc w:val="both"/>
        <w:rPr>
          <w:rFonts w:ascii="Calibri" w:hAnsi="Calibri"/>
          <w:sz w:val="22"/>
          <w:lang w:val="en-GB"/>
        </w:rPr>
      </w:pPr>
    </w:p>
    <w:p w14:paraId="333A5288" w14:textId="77777777" w:rsidR="0008330F" w:rsidRPr="00E55D23" w:rsidRDefault="005D3CD9">
      <w:pPr>
        <w:pStyle w:val="Tekstpodstawowy"/>
        <w:spacing w:line="276" w:lineRule="auto"/>
        <w:jc w:val="center"/>
        <w:rPr>
          <w:rFonts w:ascii="Calibri" w:hAnsi="Calibri"/>
          <w:sz w:val="22"/>
          <w:lang w:val="en-GB"/>
        </w:rPr>
      </w:pPr>
      <w:r w:rsidRPr="00E55D23">
        <w:rPr>
          <w:rFonts w:ascii="Calibri" w:hAnsi="Calibri"/>
          <w:sz w:val="22"/>
          <w:lang w:val="en-GB"/>
        </w:rPr>
        <w:t>and</w:t>
      </w:r>
    </w:p>
    <w:p w14:paraId="5F7CF42A" w14:textId="77777777" w:rsidR="0008330F" w:rsidRPr="00E55D23" w:rsidRDefault="0008330F">
      <w:pPr>
        <w:spacing w:line="276" w:lineRule="auto"/>
        <w:jc w:val="both"/>
        <w:rPr>
          <w:rFonts w:ascii="Calibri" w:hAnsi="Calibri"/>
          <w:sz w:val="22"/>
          <w:lang w:val="en-GB"/>
        </w:rPr>
      </w:pPr>
    </w:p>
    <w:bookmarkStart w:id="1" w:name="Tekst18"/>
    <w:p w14:paraId="57AFC80C" w14:textId="77777777" w:rsidR="0008330F" w:rsidRPr="00E55D23" w:rsidRDefault="005D3CD9">
      <w:pPr>
        <w:pStyle w:val="Tekstpodstawowy"/>
        <w:spacing w:line="276" w:lineRule="auto"/>
        <w:rPr>
          <w:rFonts w:ascii="Calibri" w:hAnsi="Calibri"/>
          <w:sz w:val="22"/>
          <w:lang w:val="en-GB"/>
        </w:rPr>
      </w:pPr>
      <w:r w:rsidRPr="00E55D23">
        <w:rPr>
          <w:rFonts w:ascii="Calibri" w:hAnsi="Calibri"/>
          <w:b/>
          <w:sz w:val="22"/>
          <w:lang w:val="en-GB"/>
        </w:rPr>
        <w:fldChar w:fldCharType="begin"/>
      </w:r>
      <w:r w:rsidRPr="00E55D23">
        <w:rPr>
          <w:rFonts w:ascii="Calibri" w:hAnsi="Calibri"/>
          <w:b/>
          <w:sz w:val="22"/>
          <w:lang w:val="en-GB"/>
        </w:rPr>
        <w:instrText>MERGEFIELD "Klient nazwa"</w:instrText>
      </w:r>
      <w:r w:rsidRPr="00E55D23">
        <w:rPr>
          <w:rFonts w:ascii="Calibri" w:hAnsi="Calibri"/>
          <w:b/>
          <w:sz w:val="22"/>
          <w:lang w:val="en-GB"/>
        </w:rPr>
        <w:fldChar w:fldCharType="separate"/>
      </w:r>
      <w:r w:rsidRPr="00E55D23">
        <w:rPr>
          <w:rFonts w:ascii="Calibri" w:hAnsi="Calibri"/>
          <w:b/>
          <w:sz w:val="22"/>
          <w:lang w:val="en-GB"/>
        </w:rPr>
        <w:t>&lt;&lt;Klient nazwa&gt;&gt;</w:t>
      </w:r>
      <w:r w:rsidRPr="00E55D23">
        <w:rPr>
          <w:rFonts w:ascii="Calibri" w:hAnsi="Calibri"/>
          <w:b/>
          <w:sz w:val="22"/>
          <w:lang w:val="en-GB"/>
        </w:rPr>
        <w:fldChar w:fldCharType="end"/>
      </w:r>
      <w:r w:rsidRPr="00E55D23">
        <w:rPr>
          <w:rFonts w:ascii="Calibri" w:hAnsi="Calibri"/>
          <w:b/>
          <w:sz w:val="22"/>
          <w:lang w:val="en-GB"/>
        </w:rPr>
        <w:fldChar w:fldCharType="begin"/>
      </w:r>
      <w:r w:rsidRPr="00E55D23">
        <w:rPr>
          <w:rFonts w:ascii="Calibri" w:hAnsi="Calibri"/>
          <w:b/>
          <w:sz w:val="22"/>
          <w:lang w:val="en-GB"/>
        </w:rPr>
        <w:instrText xml:space="preserve"> FORMTEXT </w:instrText>
      </w:r>
      <w:r w:rsidR="00566BA2">
        <w:rPr>
          <w:rFonts w:ascii="Calibri" w:hAnsi="Calibri"/>
          <w:b/>
          <w:sz w:val="22"/>
          <w:lang w:val="en-GB"/>
        </w:rPr>
        <w:fldChar w:fldCharType="separate"/>
      </w:r>
      <w:r w:rsidRPr="00E55D23">
        <w:rPr>
          <w:rFonts w:ascii="Calibri" w:hAnsi="Calibri"/>
          <w:b/>
          <w:sz w:val="22"/>
          <w:lang w:val="en-GB"/>
        </w:rPr>
        <w:fldChar w:fldCharType="end"/>
      </w:r>
      <w:bookmarkEnd w:id="1"/>
    </w:p>
    <w:p w14:paraId="0D9A5791" w14:textId="77777777" w:rsidR="0008330F" w:rsidRPr="00E55D23" w:rsidRDefault="005D3CD9">
      <w:pPr>
        <w:spacing w:line="276" w:lineRule="auto"/>
        <w:rPr>
          <w:rFonts w:ascii="Calibri" w:hAnsi="Calibri"/>
          <w:sz w:val="22"/>
          <w:lang w:val="en-GB"/>
        </w:rPr>
      </w:pPr>
      <w:r w:rsidRPr="00E55D23">
        <w:rPr>
          <w:rFonts w:ascii="Calibri" w:hAnsi="Calibri"/>
          <w:sz w:val="22"/>
          <w:lang w:val="en-GB"/>
        </w:rPr>
        <w:t xml:space="preserve">hereinafter referred to as „Manufacturer” based in: </w:t>
      </w:r>
      <w:r w:rsidRPr="00E55D23">
        <w:rPr>
          <w:rFonts w:ascii="Calibri" w:hAnsi="Calibri"/>
          <w:sz w:val="22"/>
          <w:lang w:val="en-GB"/>
        </w:rPr>
        <w:fldChar w:fldCharType="begin"/>
      </w:r>
      <w:r w:rsidRPr="00E55D23">
        <w:rPr>
          <w:rFonts w:ascii="Calibri" w:hAnsi="Calibri"/>
          <w:sz w:val="22"/>
          <w:lang w:val="en-GB"/>
        </w:rPr>
        <w:instrText>MERGEFIELD "Klient adres (od ul.)"</w:instrText>
      </w:r>
      <w:r w:rsidRPr="00E55D23">
        <w:rPr>
          <w:rFonts w:ascii="Calibri" w:hAnsi="Calibri"/>
          <w:sz w:val="22"/>
          <w:lang w:val="en-GB"/>
        </w:rPr>
        <w:fldChar w:fldCharType="separate"/>
      </w:r>
      <w:r w:rsidRPr="00E55D23">
        <w:rPr>
          <w:rFonts w:ascii="Calibri" w:hAnsi="Calibri"/>
          <w:sz w:val="22"/>
          <w:lang w:val="en-GB"/>
        </w:rPr>
        <w:t>&lt;&lt;Klient adres (od ul.)&gt;&gt;</w:t>
      </w:r>
      <w:r w:rsidRPr="00E55D23">
        <w:rPr>
          <w:rFonts w:ascii="Calibri" w:hAnsi="Calibri"/>
          <w:sz w:val="22"/>
          <w:lang w:val="en-GB"/>
        </w:rPr>
        <w:fldChar w:fldCharType="end"/>
      </w:r>
      <w:r w:rsidRPr="00E55D23">
        <w:rPr>
          <w:rFonts w:ascii="Calibri" w:hAnsi="Calibri"/>
          <w:sz w:val="22"/>
          <w:lang w:val="en-GB"/>
        </w:rPr>
        <w:t>,</w:t>
      </w:r>
    </w:p>
    <w:p w14:paraId="751E1C08" w14:textId="77777777" w:rsidR="0008330F" w:rsidRPr="00E55D23" w:rsidRDefault="005D3CD9">
      <w:pPr>
        <w:spacing w:line="276" w:lineRule="auto"/>
        <w:rPr>
          <w:rFonts w:ascii="Calibri" w:hAnsi="Calibri"/>
          <w:sz w:val="22"/>
          <w:lang w:val="en-GB"/>
        </w:rPr>
      </w:pPr>
      <w:r w:rsidRPr="00E55D23">
        <w:rPr>
          <w:rFonts w:ascii="Calibri" w:hAnsi="Calibri"/>
          <w:sz w:val="22"/>
          <w:lang w:val="en-GB"/>
        </w:rPr>
        <w:t xml:space="preserve">registered </w:t>
      </w:r>
      <w:bookmarkStart w:id="2" w:name="Tekst20"/>
      <w:r w:rsidRPr="00E55D23">
        <w:rPr>
          <w:rFonts w:ascii="Calibri" w:hAnsi="Calibri"/>
          <w:sz w:val="22"/>
          <w:lang w:val="en-GB"/>
        </w:rPr>
        <w:fldChar w:fldCharType="begin"/>
      </w:r>
      <w:r w:rsidRPr="00E55D23">
        <w:rPr>
          <w:rFonts w:ascii="Calibri" w:hAnsi="Calibri"/>
          <w:sz w:val="22"/>
          <w:lang w:val="en-GB"/>
        </w:rPr>
        <w:instrText xml:space="preserve"> FORMTEXT </w:instrText>
      </w:r>
      <w:r w:rsidRPr="00E55D23">
        <w:rPr>
          <w:rFonts w:ascii="Calibri" w:hAnsi="Calibri"/>
          <w:sz w:val="22"/>
          <w:lang w:val="en-GB"/>
        </w:rPr>
        <w:fldChar w:fldCharType="separate"/>
      </w:r>
      <w:r w:rsidRPr="00E55D23">
        <w:rPr>
          <w:rFonts w:ascii="Calibri" w:hAnsi="Calibri"/>
          <w:sz w:val="22"/>
          <w:lang w:val="en-GB"/>
        </w:rPr>
        <w:t>     </w:t>
      </w:r>
      <w:r w:rsidRPr="00E55D23">
        <w:rPr>
          <w:rFonts w:ascii="Calibri" w:hAnsi="Calibri"/>
          <w:sz w:val="22"/>
          <w:lang w:val="en-GB"/>
        </w:rPr>
        <w:fldChar w:fldCharType="end"/>
      </w:r>
      <w:bookmarkEnd w:id="2"/>
      <w:r w:rsidRPr="00E55D23">
        <w:rPr>
          <w:rFonts w:ascii="Calibri" w:hAnsi="Calibri"/>
          <w:sz w:val="22"/>
          <w:lang w:val="en-GB"/>
        </w:rPr>
        <w:t xml:space="preserve"> under the no. </w:t>
      </w:r>
      <w:r w:rsidRPr="00E55D23">
        <w:rPr>
          <w:rFonts w:ascii="Calibri" w:hAnsi="Calibri"/>
          <w:sz w:val="22"/>
          <w:lang w:val="en-GB"/>
        </w:rPr>
        <w:fldChar w:fldCharType="begin"/>
      </w:r>
      <w:r w:rsidRPr="00E55D23">
        <w:rPr>
          <w:rFonts w:ascii="Calibri" w:hAnsi="Calibri"/>
          <w:sz w:val="22"/>
          <w:lang w:val="en-GB"/>
        </w:rPr>
        <w:instrText>MERGEFIELD "Klient KRS"</w:instrText>
      </w:r>
      <w:r w:rsidRPr="00E55D23">
        <w:rPr>
          <w:rFonts w:ascii="Calibri" w:hAnsi="Calibri"/>
          <w:sz w:val="22"/>
          <w:lang w:val="en-GB"/>
        </w:rPr>
        <w:fldChar w:fldCharType="separate"/>
      </w:r>
      <w:r w:rsidRPr="00E55D23">
        <w:rPr>
          <w:rFonts w:ascii="Calibri" w:hAnsi="Calibri"/>
          <w:sz w:val="22"/>
          <w:lang w:val="en-GB"/>
        </w:rPr>
        <w:t>&lt;&lt;Klient KRS&gt;&gt;</w:t>
      </w:r>
      <w:r w:rsidRPr="00E55D23">
        <w:rPr>
          <w:rFonts w:ascii="Calibri" w:hAnsi="Calibri"/>
          <w:sz w:val="22"/>
          <w:lang w:val="en-GB"/>
        </w:rPr>
        <w:fldChar w:fldCharType="end"/>
      </w:r>
      <w:r w:rsidRPr="00E55D23">
        <w:rPr>
          <w:rFonts w:ascii="Calibri" w:hAnsi="Calibri"/>
          <w:sz w:val="22"/>
          <w:lang w:val="en-GB"/>
        </w:rPr>
        <w:t>,</w:t>
      </w:r>
    </w:p>
    <w:p w14:paraId="1F264E41" w14:textId="77777777" w:rsidR="0008330F" w:rsidRPr="00E55D23" w:rsidRDefault="005D3CD9">
      <w:pPr>
        <w:pStyle w:val="Nagwek"/>
        <w:tabs>
          <w:tab w:val="clear" w:pos="4536"/>
          <w:tab w:val="clear" w:pos="9072"/>
        </w:tabs>
        <w:spacing w:line="276" w:lineRule="auto"/>
        <w:rPr>
          <w:rFonts w:ascii="Calibri" w:hAnsi="Calibri"/>
          <w:sz w:val="22"/>
          <w:lang w:val="en-GB"/>
        </w:rPr>
      </w:pPr>
      <w:r w:rsidRPr="00E55D23">
        <w:rPr>
          <w:rFonts w:ascii="Calibri" w:hAnsi="Calibri"/>
          <w:sz w:val="22"/>
          <w:lang w:val="en-GB"/>
        </w:rPr>
        <w:t xml:space="preserve">Regon </w:t>
      </w:r>
      <w:bookmarkStart w:id="3" w:name="Tekst9"/>
      <w:r w:rsidRPr="00E55D23">
        <w:rPr>
          <w:rFonts w:ascii="Calibri" w:hAnsi="Calibri"/>
          <w:sz w:val="22"/>
          <w:lang w:val="en-GB"/>
        </w:rPr>
        <w:fldChar w:fldCharType="begin"/>
      </w:r>
      <w:r w:rsidRPr="00E55D23">
        <w:rPr>
          <w:rFonts w:ascii="Calibri" w:hAnsi="Calibri"/>
          <w:sz w:val="22"/>
          <w:lang w:val="en-GB"/>
        </w:rPr>
        <w:instrText xml:space="preserve"> FORMTEXT </w:instrText>
      </w:r>
      <w:r w:rsidRPr="00E55D23">
        <w:rPr>
          <w:rFonts w:ascii="Calibri" w:hAnsi="Calibri"/>
          <w:sz w:val="22"/>
          <w:lang w:val="en-GB"/>
        </w:rPr>
        <w:fldChar w:fldCharType="separate"/>
      </w:r>
      <w:r w:rsidRPr="00E55D23">
        <w:rPr>
          <w:rFonts w:ascii="Calibri" w:hAnsi="Calibri"/>
          <w:sz w:val="22"/>
          <w:lang w:val="en-GB"/>
        </w:rPr>
        <w:fldChar w:fldCharType="begin"/>
      </w:r>
      <w:r w:rsidRPr="00E55D23">
        <w:rPr>
          <w:rFonts w:ascii="Calibri" w:hAnsi="Calibri"/>
          <w:sz w:val="22"/>
          <w:lang w:val="en-GB"/>
        </w:rPr>
        <w:instrText>MERGEFIELD "Klient REGON"</w:instrText>
      </w:r>
      <w:r w:rsidRPr="00E55D23">
        <w:rPr>
          <w:rFonts w:ascii="Calibri" w:hAnsi="Calibri"/>
          <w:sz w:val="22"/>
          <w:lang w:val="en-GB"/>
        </w:rPr>
        <w:fldChar w:fldCharType="separate"/>
      </w:r>
      <w:r w:rsidRPr="00E55D23">
        <w:rPr>
          <w:rFonts w:ascii="Calibri" w:hAnsi="Calibri"/>
          <w:sz w:val="22"/>
          <w:lang w:val="en-GB"/>
        </w:rPr>
        <w:t>&lt;&lt;Klient REGON&gt;&gt;</w:t>
      </w:r>
      <w:r w:rsidRPr="00E55D23">
        <w:rPr>
          <w:rFonts w:ascii="Calibri" w:hAnsi="Calibri"/>
          <w:sz w:val="22"/>
          <w:lang w:val="en-GB"/>
        </w:rPr>
        <w:fldChar w:fldCharType="end"/>
      </w:r>
      <w:r w:rsidRPr="00E55D23">
        <w:rPr>
          <w:rFonts w:ascii="Calibri" w:hAnsi="Calibri"/>
          <w:sz w:val="22"/>
          <w:lang w:val="en-GB"/>
        </w:rPr>
        <w:fldChar w:fldCharType="end"/>
      </w:r>
      <w:bookmarkEnd w:id="3"/>
      <w:r w:rsidRPr="00E55D23">
        <w:rPr>
          <w:rFonts w:ascii="Calibri" w:hAnsi="Calibri"/>
          <w:sz w:val="22"/>
          <w:lang w:val="en-GB"/>
        </w:rPr>
        <w:t xml:space="preserve">,  NIP </w:t>
      </w:r>
      <w:bookmarkStart w:id="4" w:name="Tekst10"/>
      <w:r w:rsidRPr="00E55D23">
        <w:rPr>
          <w:rFonts w:ascii="Calibri" w:hAnsi="Calibri"/>
          <w:sz w:val="22"/>
          <w:lang w:val="en-GB"/>
        </w:rPr>
        <w:fldChar w:fldCharType="begin"/>
      </w:r>
      <w:r w:rsidRPr="00E55D23">
        <w:rPr>
          <w:rFonts w:ascii="Calibri" w:hAnsi="Calibri"/>
          <w:sz w:val="22"/>
          <w:lang w:val="en-GB"/>
        </w:rPr>
        <w:instrText>MERGEFIELD "Klient NIP"</w:instrText>
      </w:r>
      <w:r w:rsidRPr="00E55D23">
        <w:rPr>
          <w:rFonts w:ascii="Calibri" w:hAnsi="Calibri"/>
          <w:sz w:val="22"/>
          <w:lang w:val="en-GB"/>
        </w:rPr>
        <w:fldChar w:fldCharType="separate"/>
      </w:r>
      <w:r w:rsidRPr="00E55D23">
        <w:rPr>
          <w:rFonts w:ascii="Calibri" w:hAnsi="Calibri"/>
          <w:sz w:val="22"/>
          <w:lang w:val="en-GB"/>
        </w:rPr>
        <w:t>&lt;&lt;Klient NIP&gt;&gt;</w:t>
      </w:r>
      <w:r w:rsidRPr="00E55D23">
        <w:rPr>
          <w:rFonts w:ascii="Calibri" w:hAnsi="Calibri"/>
          <w:sz w:val="22"/>
          <w:lang w:val="en-GB"/>
        </w:rPr>
        <w:fldChar w:fldCharType="end"/>
      </w:r>
      <w:r w:rsidRPr="00E55D23">
        <w:rPr>
          <w:rFonts w:ascii="Calibri" w:hAnsi="Calibri"/>
          <w:sz w:val="22"/>
          <w:lang w:val="en-GB"/>
        </w:rPr>
        <w:fldChar w:fldCharType="begin"/>
      </w:r>
      <w:r w:rsidRPr="00E55D23">
        <w:rPr>
          <w:rFonts w:ascii="Calibri" w:hAnsi="Calibri"/>
          <w:sz w:val="22"/>
          <w:lang w:val="en-GB"/>
        </w:rPr>
        <w:instrText xml:space="preserve"> FORMTEXT </w:instrText>
      </w:r>
      <w:r w:rsidR="00566BA2">
        <w:rPr>
          <w:rFonts w:ascii="Calibri" w:hAnsi="Calibri"/>
          <w:sz w:val="22"/>
          <w:lang w:val="en-GB"/>
        </w:rPr>
        <w:fldChar w:fldCharType="separate"/>
      </w:r>
      <w:r w:rsidRPr="00E55D23">
        <w:rPr>
          <w:rFonts w:ascii="Calibri" w:hAnsi="Calibri"/>
          <w:sz w:val="22"/>
          <w:lang w:val="en-GB"/>
        </w:rPr>
        <w:fldChar w:fldCharType="end"/>
      </w:r>
      <w:bookmarkEnd w:id="4"/>
      <w:r w:rsidRPr="00E55D23">
        <w:rPr>
          <w:rFonts w:ascii="Calibri" w:hAnsi="Calibri"/>
          <w:sz w:val="22"/>
          <w:lang w:val="en-GB"/>
        </w:rPr>
        <w:t>,,</w:t>
      </w:r>
    </w:p>
    <w:p w14:paraId="1B94C418" w14:textId="77777777" w:rsidR="0008330F" w:rsidRPr="00E55D23" w:rsidRDefault="005D3CD9">
      <w:pPr>
        <w:pStyle w:val="Tekstpodstawowy"/>
        <w:spacing w:line="276" w:lineRule="auto"/>
        <w:rPr>
          <w:rFonts w:ascii="Calibri" w:hAnsi="Calibri"/>
          <w:sz w:val="22"/>
          <w:lang w:val="en-GB"/>
        </w:rPr>
      </w:pPr>
      <w:r w:rsidRPr="00E55D23">
        <w:rPr>
          <w:rFonts w:ascii="Calibri" w:hAnsi="Calibri"/>
          <w:sz w:val="22"/>
          <w:lang w:val="en-GB"/>
        </w:rPr>
        <w:t xml:space="preserve">represented by: </w:t>
      </w:r>
      <w:bookmarkStart w:id="5" w:name="Tekst12"/>
      <w:r w:rsidRPr="00E55D23">
        <w:rPr>
          <w:rFonts w:ascii="Calibri" w:hAnsi="Calibri"/>
          <w:sz w:val="22"/>
          <w:lang w:val="en-GB"/>
        </w:rPr>
        <w:fldChar w:fldCharType="begin"/>
      </w:r>
      <w:r w:rsidRPr="00E55D23">
        <w:rPr>
          <w:rFonts w:ascii="Calibri" w:hAnsi="Calibri"/>
          <w:sz w:val="22"/>
          <w:lang w:val="en-GB"/>
        </w:rPr>
        <w:instrText>MERGEFIELD "Przedstawiciel"</w:instrText>
      </w:r>
      <w:r w:rsidRPr="00E55D23">
        <w:rPr>
          <w:rFonts w:ascii="Calibri" w:hAnsi="Calibri"/>
          <w:sz w:val="22"/>
          <w:lang w:val="en-GB"/>
        </w:rPr>
        <w:fldChar w:fldCharType="separate"/>
      </w:r>
      <w:r w:rsidRPr="00E55D23">
        <w:rPr>
          <w:rFonts w:ascii="Calibri" w:hAnsi="Calibri"/>
          <w:sz w:val="22"/>
          <w:lang w:val="en-GB"/>
        </w:rPr>
        <w:t>&lt;&lt;Przedstawiciel&gt;&gt;</w:t>
      </w:r>
      <w:r w:rsidRPr="00E55D23">
        <w:rPr>
          <w:rFonts w:ascii="Calibri" w:hAnsi="Calibri"/>
          <w:sz w:val="22"/>
          <w:lang w:val="en-GB"/>
        </w:rPr>
        <w:fldChar w:fldCharType="end"/>
      </w:r>
      <w:r w:rsidRPr="00E55D23">
        <w:rPr>
          <w:rFonts w:ascii="Calibri" w:hAnsi="Calibri"/>
          <w:sz w:val="22"/>
          <w:lang w:val="en-GB"/>
        </w:rPr>
        <w:fldChar w:fldCharType="begin"/>
      </w:r>
      <w:r w:rsidRPr="00E55D23">
        <w:rPr>
          <w:rFonts w:ascii="Calibri" w:hAnsi="Calibri"/>
          <w:sz w:val="22"/>
          <w:lang w:val="en-GB"/>
        </w:rPr>
        <w:instrText xml:space="preserve"> FORMTEXT </w:instrText>
      </w:r>
      <w:r w:rsidR="00566BA2">
        <w:rPr>
          <w:rFonts w:ascii="Calibri" w:hAnsi="Calibri"/>
          <w:sz w:val="22"/>
          <w:lang w:val="en-GB"/>
        </w:rPr>
        <w:fldChar w:fldCharType="separate"/>
      </w:r>
      <w:r w:rsidRPr="00E55D23">
        <w:rPr>
          <w:rFonts w:ascii="Calibri" w:hAnsi="Calibri"/>
          <w:sz w:val="22"/>
          <w:lang w:val="en-GB"/>
        </w:rPr>
        <w:fldChar w:fldCharType="end"/>
      </w:r>
      <w:bookmarkEnd w:id="5"/>
    </w:p>
    <w:p w14:paraId="35339434" w14:textId="77777777" w:rsidR="0008330F" w:rsidRPr="00E55D23" w:rsidRDefault="0008330F">
      <w:pPr>
        <w:pStyle w:val="Tekstpodstawowy"/>
        <w:spacing w:line="276" w:lineRule="auto"/>
        <w:rPr>
          <w:rFonts w:ascii="Calibri" w:hAnsi="Calibri"/>
          <w:sz w:val="22"/>
          <w:lang w:val="en-GB"/>
        </w:rPr>
      </w:pPr>
    </w:p>
    <w:p w14:paraId="16C94D4F" w14:textId="77777777" w:rsidR="0008330F" w:rsidRPr="00E55D23" w:rsidRDefault="005D3CD9">
      <w:pPr>
        <w:pStyle w:val="Tekstpodstawowy"/>
        <w:spacing w:line="276" w:lineRule="auto"/>
        <w:rPr>
          <w:rFonts w:ascii="Calibri" w:hAnsi="Calibri"/>
          <w:sz w:val="22"/>
          <w:lang w:val="en-GB"/>
        </w:rPr>
      </w:pPr>
      <w:r w:rsidRPr="00E55D23">
        <w:rPr>
          <w:rFonts w:ascii="Calibri" w:hAnsi="Calibri"/>
          <w:sz w:val="22"/>
          <w:lang w:val="en-GB"/>
        </w:rPr>
        <w:t xml:space="preserve">having the following contents: </w:t>
      </w:r>
    </w:p>
    <w:p w14:paraId="43A78EF0" w14:textId="77777777" w:rsidR="0008330F" w:rsidRPr="00E55D23" w:rsidRDefault="0008330F">
      <w:pPr>
        <w:pStyle w:val="Tekstpodstawowy"/>
        <w:spacing w:line="276" w:lineRule="auto"/>
        <w:rPr>
          <w:rFonts w:ascii="Calibri" w:hAnsi="Calibri"/>
          <w:sz w:val="22"/>
          <w:lang w:val="en-GB"/>
        </w:rPr>
      </w:pPr>
    </w:p>
    <w:p w14:paraId="0E2372B8" w14:textId="77777777" w:rsidR="0008330F" w:rsidRPr="00E55D23" w:rsidRDefault="005D3CD9">
      <w:pPr>
        <w:pStyle w:val="Zwykytekst"/>
        <w:spacing w:line="276" w:lineRule="auto"/>
        <w:ind w:firstLine="4"/>
        <w:jc w:val="center"/>
        <w:rPr>
          <w:rFonts w:ascii="Calibri" w:hAnsi="Calibri"/>
          <w:b/>
          <w:sz w:val="22"/>
          <w:lang w:val="en-GB"/>
        </w:rPr>
      </w:pPr>
      <w:r w:rsidRPr="00E55D23">
        <w:rPr>
          <w:rFonts w:ascii="Calibri" w:hAnsi="Calibri"/>
          <w:b/>
          <w:sz w:val="22"/>
          <w:lang w:val="en-GB"/>
        </w:rPr>
        <w:t>§ 1</w:t>
      </w:r>
    </w:p>
    <w:p w14:paraId="00F4B50B" w14:textId="77777777" w:rsidR="0008330F" w:rsidRPr="00E55D23" w:rsidRDefault="005D3CD9">
      <w:pPr>
        <w:pStyle w:val="Zwykytekst"/>
        <w:spacing w:line="276" w:lineRule="auto"/>
        <w:jc w:val="both"/>
        <w:rPr>
          <w:rFonts w:ascii="Calibri" w:hAnsi="Calibri"/>
          <w:sz w:val="22"/>
          <w:u w:val="single"/>
          <w:lang w:val="en-GB"/>
        </w:rPr>
      </w:pPr>
      <w:r w:rsidRPr="00E55D23">
        <w:rPr>
          <w:rFonts w:ascii="Calibri" w:hAnsi="Calibri"/>
          <w:sz w:val="22"/>
          <w:u w:val="single"/>
          <w:lang w:val="en-GB"/>
        </w:rPr>
        <w:t>Definitions</w:t>
      </w:r>
    </w:p>
    <w:p w14:paraId="46D22350" w14:textId="77777777" w:rsidR="0008330F" w:rsidRPr="00E55D23" w:rsidRDefault="0008330F">
      <w:pPr>
        <w:pStyle w:val="Zwykytekst"/>
        <w:spacing w:line="276" w:lineRule="auto"/>
        <w:jc w:val="both"/>
        <w:rPr>
          <w:rFonts w:ascii="Calibri" w:hAnsi="Calibri"/>
          <w:sz w:val="22"/>
          <w:u w:val="single"/>
          <w:lang w:val="en-GB"/>
        </w:rPr>
      </w:pPr>
    </w:p>
    <w:p w14:paraId="06A19660" w14:textId="77777777" w:rsidR="0008330F" w:rsidRPr="00E55D23" w:rsidRDefault="005D3CD9">
      <w:pPr>
        <w:pStyle w:val="Zwykytekst"/>
        <w:numPr>
          <w:ilvl w:val="0"/>
          <w:numId w:val="1"/>
        </w:numPr>
        <w:tabs>
          <w:tab w:val="left" w:pos="360"/>
        </w:tabs>
        <w:spacing w:line="276" w:lineRule="auto"/>
        <w:jc w:val="both"/>
        <w:rPr>
          <w:rFonts w:ascii="Calibri" w:hAnsi="Calibri"/>
          <w:sz w:val="22"/>
          <w:lang w:val="en-GB"/>
        </w:rPr>
      </w:pPr>
      <w:r w:rsidRPr="00E55D23">
        <w:rPr>
          <w:rFonts w:ascii="Calibri" w:hAnsi="Calibri"/>
          <w:i/>
          <w:sz w:val="22"/>
          <w:lang w:val="en-GB"/>
        </w:rPr>
        <w:t>Certificate of conformity</w:t>
      </w:r>
      <w:r w:rsidRPr="00E55D23">
        <w:rPr>
          <w:rFonts w:ascii="Calibri" w:hAnsi="Calibri"/>
          <w:sz w:val="22"/>
          <w:lang w:val="en-GB"/>
        </w:rPr>
        <w:t xml:space="preserve"> – a document issued by the PCBC, proving </w:t>
      </w:r>
      <w:bookmarkStart w:id="6" w:name="_Hlk496533425"/>
      <w:r w:rsidRPr="00E55D23">
        <w:rPr>
          <w:rFonts w:ascii="Calibri" w:hAnsi="Calibri"/>
          <w:sz w:val="22"/>
          <w:lang w:val="en-GB"/>
        </w:rPr>
        <w:t xml:space="preserve">conformity to </w:t>
      </w:r>
      <w:bookmarkStart w:id="7" w:name="_Hlk496605278"/>
      <w:r w:rsidRPr="00E55D23">
        <w:rPr>
          <w:rFonts w:ascii="Calibri" w:hAnsi="Calibri"/>
          <w:sz w:val="22"/>
          <w:lang w:val="en-GB"/>
        </w:rPr>
        <w:t xml:space="preserve">fertiliser type designated “EC fertiliser”. </w:t>
      </w:r>
    </w:p>
    <w:bookmarkEnd w:id="6"/>
    <w:bookmarkEnd w:id="7"/>
    <w:p w14:paraId="00128572" w14:textId="77777777" w:rsidR="0008330F" w:rsidRPr="00E55D23" w:rsidRDefault="0008330F">
      <w:pPr>
        <w:pStyle w:val="Zwykytekst"/>
        <w:spacing w:line="276" w:lineRule="auto"/>
        <w:ind w:left="360"/>
        <w:jc w:val="both"/>
        <w:rPr>
          <w:rFonts w:ascii="Calibri" w:hAnsi="Calibri"/>
          <w:sz w:val="22"/>
          <w:lang w:val="en-GB"/>
        </w:rPr>
      </w:pPr>
    </w:p>
    <w:p w14:paraId="61960C1A" w14:textId="77777777" w:rsidR="0008330F" w:rsidRPr="00E55D23" w:rsidRDefault="005D3CD9">
      <w:pPr>
        <w:pStyle w:val="Zwykytekst"/>
        <w:numPr>
          <w:ilvl w:val="0"/>
          <w:numId w:val="1"/>
        </w:numPr>
        <w:tabs>
          <w:tab w:val="left" w:pos="360"/>
        </w:tabs>
        <w:spacing w:line="276" w:lineRule="auto"/>
        <w:jc w:val="both"/>
        <w:rPr>
          <w:rFonts w:ascii="Calibri" w:hAnsi="Calibri"/>
          <w:sz w:val="22"/>
          <w:lang w:val="en-GB"/>
        </w:rPr>
      </w:pPr>
      <w:r w:rsidRPr="00E55D23">
        <w:rPr>
          <w:rFonts w:ascii="Calibri" w:hAnsi="Calibri"/>
          <w:i/>
          <w:sz w:val="22"/>
          <w:lang w:val="en-GB"/>
        </w:rPr>
        <w:t>Certificate of resistance to detonation</w:t>
      </w:r>
      <w:r w:rsidRPr="00E55D23">
        <w:rPr>
          <w:rFonts w:ascii="Calibri" w:hAnsi="Calibri"/>
          <w:sz w:val="22"/>
          <w:lang w:val="en-GB"/>
        </w:rPr>
        <w:t xml:space="preserve"> – a document proving that fertiliser produced for the purpose of fertilizing and containing more than 28% by mass of nitrogen expressed as ammonium nitrate conforms to Annex III of Regulation (EC) No 2003/2003 of the European Parliament and of the Council of 13 October 2003 relating to fertilisers as amended (including successful test of resistance to detonation).</w:t>
      </w:r>
    </w:p>
    <w:p w14:paraId="545B294C" w14:textId="77777777" w:rsidR="0008330F" w:rsidRPr="00E55D23" w:rsidRDefault="0008330F">
      <w:pPr>
        <w:pStyle w:val="Zwykytekst"/>
        <w:spacing w:line="276" w:lineRule="auto"/>
        <w:jc w:val="both"/>
        <w:rPr>
          <w:rFonts w:ascii="Calibri" w:hAnsi="Calibri"/>
          <w:sz w:val="22"/>
          <w:lang w:val="en-GB"/>
        </w:rPr>
      </w:pPr>
    </w:p>
    <w:p w14:paraId="484C26A5" w14:textId="77777777" w:rsidR="0008330F" w:rsidRPr="00E55D23" w:rsidRDefault="005D3CD9">
      <w:pPr>
        <w:pStyle w:val="Zwykytekst"/>
        <w:numPr>
          <w:ilvl w:val="0"/>
          <w:numId w:val="1"/>
        </w:numPr>
        <w:tabs>
          <w:tab w:val="left" w:pos="284"/>
        </w:tabs>
        <w:spacing w:line="276" w:lineRule="auto"/>
        <w:ind w:left="284" w:hanging="284"/>
        <w:contextualSpacing/>
        <w:jc w:val="both"/>
        <w:rPr>
          <w:rFonts w:ascii="Calibri" w:hAnsi="Calibri"/>
          <w:sz w:val="22"/>
          <w:u w:val="single"/>
          <w:lang w:val="en-GB"/>
        </w:rPr>
      </w:pPr>
      <w:r w:rsidRPr="00E55D23">
        <w:rPr>
          <w:rFonts w:ascii="Calibri" w:hAnsi="Calibri"/>
          <w:i/>
          <w:sz w:val="22"/>
          <w:lang w:val="en-GB"/>
        </w:rPr>
        <w:t>Conformity assessment (certification)</w:t>
      </w:r>
      <w:r w:rsidRPr="00E55D23">
        <w:rPr>
          <w:rFonts w:ascii="Calibri" w:hAnsi="Calibri"/>
          <w:sz w:val="22"/>
          <w:lang w:val="en-GB"/>
        </w:rPr>
        <w:t xml:space="preserve"> – means the process of registration of the Manufacturer, inspection at the Manufacturer, evaluation of the documentation (including test results) in accordance with the requirements of Regulation (EC) No 2003/2003 of the European Parliament and of the Council of 13 October 2003 relating to fertilisers as amended.</w:t>
      </w:r>
    </w:p>
    <w:p w14:paraId="2C736035" w14:textId="77777777" w:rsidR="0008330F" w:rsidRPr="00E55D23" w:rsidRDefault="0008330F">
      <w:pPr>
        <w:pStyle w:val="Zwykytekst"/>
        <w:spacing w:line="276" w:lineRule="auto"/>
        <w:jc w:val="center"/>
        <w:rPr>
          <w:rFonts w:ascii="Calibri" w:hAnsi="Calibri"/>
          <w:b/>
          <w:sz w:val="22"/>
          <w:lang w:val="en-GB"/>
        </w:rPr>
      </w:pPr>
    </w:p>
    <w:p w14:paraId="613EAA0B" w14:textId="77777777" w:rsidR="0008330F" w:rsidRPr="00E55D23" w:rsidRDefault="0008330F">
      <w:pPr>
        <w:pStyle w:val="Zwykytekst"/>
        <w:spacing w:line="276" w:lineRule="auto"/>
        <w:jc w:val="center"/>
        <w:rPr>
          <w:rFonts w:ascii="Calibri" w:hAnsi="Calibri"/>
          <w:b/>
          <w:sz w:val="22"/>
          <w:lang w:val="en-GB"/>
        </w:rPr>
      </w:pPr>
    </w:p>
    <w:p w14:paraId="3C0E4B34" w14:textId="77777777" w:rsidR="0008330F" w:rsidRPr="00E55D23" w:rsidRDefault="005D3CD9">
      <w:pPr>
        <w:pStyle w:val="Zwykytekst"/>
        <w:spacing w:line="276" w:lineRule="auto"/>
        <w:jc w:val="center"/>
        <w:rPr>
          <w:rFonts w:ascii="Calibri" w:hAnsi="Calibri"/>
          <w:b/>
          <w:sz w:val="22"/>
          <w:u w:val="single"/>
          <w:lang w:val="en-GB"/>
        </w:rPr>
      </w:pPr>
      <w:r w:rsidRPr="00E55D23">
        <w:rPr>
          <w:rFonts w:ascii="Calibri" w:hAnsi="Calibri"/>
          <w:b/>
          <w:sz w:val="22"/>
          <w:lang w:val="en-GB"/>
        </w:rPr>
        <w:t>§2</w:t>
      </w:r>
    </w:p>
    <w:p w14:paraId="0B67D040" w14:textId="77777777" w:rsidR="0008330F" w:rsidRPr="00E55D23" w:rsidRDefault="005D3CD9">
      <w:pPr>
        <w:pStyle w:val="Zwykytekst"/>
        <w:spacing w:line="276" w:lineRule="auto"/>
        <w:jc w:val="both"/>
        <w:rPr>
          <w:rFonts w:ascii="Calibri" w:hAnsi="Calibri"/>
          <w:sz w:val="22"/>
          <w:u w:val="single"/>
          <w:lang w:val="en-GB"/>
        </w:rPr>
      </w:pPr>
      <w:r w:rsidRPr="00E55D23">
        <w:rPr>
          <w:rFonts w:ascii="Calibri" w:hAnsi="Calibri"/>
          <w:sz w:val="22"/>
          <w:u w:val="single"/>
          <w:lang w:val="en-GB"/>
        </w:rPr>
        <w:lastRenderedPageBreak/>
        <w:t>Subject of the Contract</w:t>
      </w:r>
    </w:p>
    <w:p w14:paraId="28ACF03B" w14:textId="77777777" w:rsidR="0008330F" w:rsidRPr="00E55D23" w:rsidRDefault="005D3CD9">
      <w:pPr>
        <w:pStyle w:val="Zwykytekst"/>
        <w:numPr>
          <w:ilvl w:val="0"/>
          <w:numId w:val="35"/>
        </w:numPr>
        <w:tabs>
          <w:tab w:val="left" w:pos="360"/>
        </w:tabs>
        <w:spacing w:line="276" w:lineRule="auto"/>
        <w:jc w:val="both"/>
        <w:rPr>
          <w:rFonts w:ascii="Calibri" w:hAnsi="Calibri"/>
          <w:sz w:val="22"/>
          <w:lang w:val="en-GB"/>
        </w:rPr>
      </w:pPr>
      <w:r w:rsidRPr="00E55D23">
        <w:rPr>
          <w:rFonts w:ascii="Calibri" w:hAnsi="Calibri"/>
          <w:sz w:val="22"/>
          <w:lang w:val="en-GB"/>
        </w:rPr>
        <w:t xml:space="preserve">The subject of this Contract is to define mutual obligations of the parties related to conformity assessment of fertilisers placed on the market with the requirements of Regulation (EC) No 2003/2003 of the European Parliament and of the Council of 13 October 2003 relating to fertilisers as amended and </w:t>
      </w:r>
      <w:r w:rsidRPr="00661299">
        <w:rPr>
          <w:rFonts w:ascii="Calibri" w:hAnsi="Calibri"/>
          <w:sz w:val="22"/>
          <w:lang w:val="en-GB"/>
        </w:rPr>
        <w:t>rules for</w:t>
      </w:r>
      <w:r w:rsidRPr="00E55D23">
        <w:rPr>
          <w:rFonts w:ascii="Calibri" w:hAnsi="Calibri"/>
          <w:sz w:val="22"/>
          <w:lang w:val="en-GB"/>
        </w:rPr>
        <w:t xml:space="preserve"> supervision of the product covered by the decision on certification, use of the “NAWÓZ WE EC FERTILIZER POLSKIE CENTRUM BADAŃ I CERTYFIKACJI” mark and reference to the certification.</w:t>
      </w:r>
    </w:p>
    <w:p w14:paraId="0D88DE21" w14:textId="77777777" w:rsidR="0008330F" w:rsidRPr="00E55D23" w:rsidRDefault="0008330F">
      <w:pPr>
        <w:pStyle w:val="Zwykytekst"/>
        <w:spacing w:line="276" w:lineRule="auto"/>
        <w:ind w:left="284"/>
        <w:jc w:val="both"/>
        <w:rPr>
          <w:rFonts w:ascii="Calibri" w:hAnsi="Calibri"/>
          <w:sz w:val="22"/>
          <w:lang w:val="en-GB"/>
        </w:rPr>
      </w:pPr>
    </w:p>
    <w:p w14:paraId="56BE5188" w14:textId="77777777" w:rsidR="0008330F" w:rsidRPr="00E55D23" w:rsidRDefault="005D3CD9">
      <w:pPr>
        <w:pStyle w:val="Zwykytekst"/>
        <w:numPr>
          <w:ilvl w:val="0"/>
          <w:numId w:val="35"/>
        </w:numPr>
        <w:tabs>
          <w:tab w:val="left" w:pos="360"/>
        </w:tabs>
        <w:spacing w:line="276" w:lineRule="auto"/>
        <w:jc w:val="both"/>
        <w:rPr>
          <w:rFonts w:ascii="Calibri" w:hAnsi="Calibri"/>
          <w:sz w:val="22"/>
          <w:lang w:val="en-GB"/>
        </w:rPr>
      </w:pPr>
      <w:r w:rsidRPr="00E55D23">
        <w:rPr>
          <w:rFonts w:ascii="Calibri" w:hAnsi="Calibri"/>
          <w:sz w:val="22"/>
          <w:lang w:val="en-GB"/>
        </w:rPr>
        <w:t>This Contract covers the following fertilisers placed on the market, submitted by the Manufacturer for conformity assessment:</w:t>
      </w:r>
    </w:p>
    <w:p w14:paraId="5E4ABB6D" w14:textId="77777777" w:rsidR="0008330F" w:rsidRPr="00E55D23" w:rsidRDefault="005D3CD9">
      <w:pPr>
        <w:pStyle w:val="Zwykytekst"/>
        <w:spacing w:line="276" w:lineRule="auto"/>
        <w:ind w:left="364"/>
        <w:jc w:val="both"/>
        <w:rPr>
          <w:rFonts w:ascii="Calibri" w:hAnsi="Calibri"/>
          <w:sz w:val="22"/>
          <w:lang w:val="en-GB"/>
        </w:rPr>
      </w:pPr>
      <w:r w:rsidRPr="00E55D23">
        <w:rPr>
          <w:rFonts w:ascii="Calibri" w:hAnsi="Calibri"/>
          <w:b/>
          <w:sz w:val="22"/>
          <w:lang w:val="en-GB"/>
        </w:rPr>
        <w:fldChar w:fldCharType="begin"/>
      </w:r>
      <w:r w:rsidRPr="00E55D23">
        <w:rPr>
          <w:rFonts w:ascii="Calibri" w:hAnsi="Calibri"/>
          <w:b/>
          <w:sz w:val="22"/>
          <w:lang w:val="en-GB"/>
        </w:rPr>
        <w:instrText>MERGEFIELD "Nazwy zgrupowane"</w:instrText>
      </w:r>
      <w:r w:rsidRPr="00E55D23">
        <w:rPr>
          <w:rFonts w:ascii="Calibri" w:hAnsi="Calibri"/>
          <w:b/>
          <w:sz w:val="22"/>
          <w:lang w:val="en-GB"/>
        </w:rPr>
        <w:fldChar w:fldCharType="separate"/>
      </w:r>
      <w:r w:rsidRPr="00E55D23">
        <w:rPr>
          <w:rFonts w:ascii="Calibri" w:hAnsi="Calibri"/>
          <w:b/>
          <w:sz w:val="22"/>
          <w:lang w:val="en-GB"/>
        </w:rPr>
        <w:t>&lt;&lt;Nazwy zgrupowane&gt;&gt;</w:t>
      </w:r>
      <w:r w:rsidRPr="00E55D23">
        <w:rPr>
          <w:rFonts w:ascii="Calibri" w:hAnsi="Calibri"/>
          <w:b/>
          <w:sz w:val="22"/>
          <w:lang w:val="en-GB"/>
        </w:rPr>
        <w:fldChar w:fldCharType="end"/>
      </w:r>
      <w:r w:rsidRPr="00E55D23">
        <w:rPr>
          <w:rFonts w:ascii="Calibri" w:hAnsi="Calibri"/>
          <w:b/>
          <w:sz w:val="22"/>
          <w:lang w:val="en-GB"/>
        </w:rPr>
        <w:fldChar w:fldCharType="begin"/>
      </w:r>
      <w:r w:rsidRPr="00E55D23">
        <w:rPr>
          <w:rFonts w:ascii="Calibri" w:hAnsi="Calibri"/>
          <w:b/>
          <w:sz w:val="22"/>
          <w:lang w:val="en-GB"/>
        </w:rPr>
        <w:instrText xml:space="preserve"> FORMTEXT </w:instrText>
      </w:r>
      <w:r w:rsidR="00566BA2">
        <w:rPr>
          <w:rFonts w:ascii="Calibri" w:hAnsi="Calibri"/>
          <w:b/>
          <w:sz w:val="22"/>
          <w:lang w:val="en-GB"/>
        </w:rPr>
        <w:fldChar w:fldCharType="separate"/>
      </w:r>
      <w:r w:rsidRPr="00E55D23">
        <w:rPr>
          <w:rFonts w:ascii="Calibri" w:hAnsi="Calibri"/>
          <w:b/>
          <w:sz w:val="22"/>
          <w:lang w:val="en-GB"/>
        </w:rPr>
        <w:fldChar w:fldCharType="end"/>
      </w:r>
    </w:p>
    <w:p w14:paraId="74052973" w14:textId="77777777" w:rsidR="0008330F" w:rsidRPr="00E55D23" w:rsidRDefault="0008330F">
      <w:pPr>
        <w:pStyle w:val="Zwykytekst"/>
        <w:spacing w:line="276" w:lineRule="auto"/>
        <w:rPr>
          <w:rFonts w:ascii="Calibri" w:hAnsi="Calibri"/>
          <w:sz w:val="22"/>
          <w:lang w:val="en-GB"/>
        </w:rPr>
      </w:pPr>
    </w:p>
    <w:p w14:paraId="05140D5A"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3</w:t>
      </w:r>
    </w:p>
    <w:p w14:paraId="6D50F0D0"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General provisions</w:t>
      </w:r>
    </w:p>
    <w:p w14:paraId="55334177" w14:textId="77777777" w:rsidR="0008330F" w:rsidRPr="00E55D23" w:rsidRDefault="0008330F">
      <w:pPr>
        <w:pStyle w:val="Zwykytekst"/>
        <w:spacing w:line="276" w:lineRule="auto"/>
        <w:rPr>
          <w:rFonts w:ascii="Calibri" w:hAnsi="Calibri"/>
          <w:sz w:val="22"/>
          <w:lang w:val="en-GB"/>
        </w:rPr>
      </w:pPr>
    </w:p>
    <w:p w14:paraId="2A634D45"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 xml:space="preserve">The process of conformity assessment of applied fertilisers with the requirements of Regulation (EC) No 2003/2003 of the European Parliament and of the Council of 13 October 2003 relating to fertilisers as amended shall be carried out by the PCBC. </w:t>
      </w:r>
    </w:p>
    <w:p w14:paraId="3E981E24" w14:textId="77777777" w:rsidR="0008330F" w:rsidRPr="00E55D23" w:rsidRDefault="0008330F">
      <w:pPr>
        <w:pStyle w:val="Zwykytekst"/>
        <w:spacing w:line="276" w:lineRule="auto"/>
        <w:jc w:val="both"/>
        <w:rPr>
          <w:rFonts w:ascii="Calibri" w:hAnsi="Calibri"/>
          <w:sz w:val="22"/>
          <w:lang w:val="en-GB"/>
        </w:rPr>
      </w:pPr>
    </w:p>
    <w:p w14:paraId="6CC92F41"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 xml:space="preserve">The conformity assessment procedure shall be completed within a time limit of not more than 1 month from the date of registration of the application, provided that the documentation is complete and sufficient for conformity assessment. If, during the process, it proves necessary the documentation to be supplemented or corrected, this period shall be extended by the time the Manufacturer makes the necessary additions and corrections. </w:t>
      </w:r>
    </w:p>
    <w:p w14:paraId="7D26CB31" w14:textId="77777777" w:rsidR="0008330F" w:rsidRPr="00E55D23" w:rsidRDefault="0008330F">
      <w:pPr>
        <w:pStyle w:val="Zwykytekst"/>
        <w:spacing w:line="276" w:lineRule="auto"/>
        <w:jc w:val="both"/>
        <w:rPr>
          <w:rFonts w:ascii="Calibri" w:hAnsi="Calibri"/>
          <w:sz w:val="22"/>
          <w:lang w:val="en-GB"/>
        </w:rPr>
      </w:pPr>
    </w:p>
    <w:p w14:paraId="544E1D4C" w14:textId="77777777" w:rsidR="0008330F" w:rsidRPr="00E55D23" w:rsidRDefault="005D3CD9">
      <w:pPr>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In case of positive result of the conformity assessment procedure the PCBC shall issue a certificate proving conformity to fertiliser type designated “EC fertiliser” referred to in Regulation (EC) No 2003/2003 of the European Parliament and of the Council of 13 October 2003 relating to fertilisers as amended.</w:t>
      </w:r>
    </w:p>
    <w:p w14:paraId="53C6C83F" w14:textId="77777777" w:rsidR="0008330F" w:rsidRPr="00E55D23" w:rsidRDefault="0008330F">
      <w:pPr>
        <w:pStyle w:val="Zwykytekst"/>
        <w:spacing w:line="276" w:lineRule="auto"/>
        <w:jc w:val="both"/>
        <w:rPr>
          <w:rFonts w:ascii="Calibri" w:hAnsi="Calibri"/>
          <w:sz w:val="22"/>
          <w:lang w:val="en-GB"/>
        </w:rPr>
      </w:pPr>
    </w:p>
    <w:p w14:paraId="0BFCF859"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In case of negative result of the conformity assessment the PCBC shall provide the Manufacturer with relevant information with the reasons.</w:t>
      </w:r>
    </w:p>
    <w:p w14:paraId="02D0318C" w14:textId="77777777" w:rsidR="0008330F" w:rsidRPr="00E55D23" w:rsidRDefault="0008330F">
      <w:pPr>
        <w:pStyle w:val="Kolorowalistaakcent11"/>
        <w:spacing w:line="276" w:lineRule="auto"/>
        <w:rPr>
          <w:rFonts w:ascii="Calibri" w:hAnsi="Calibri"/>
          <w:sz w:val="22"/>
          <w:lang w:val="en-GB"/>
        </w:rPr>
      </w:pPr>
    </w:p>
    <w:p w14:paraId="080978B7"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undertake to cover the incurred costs of conformity assessment, in accordance with the invoice issued by the PCBC, regardless of the result of the certification procedure.</w:t>
      </w:r>
    </w:p>
    <w:p w14:paraId="6E68C871" w14:textId="77777777" w:rsidR="0008330F" w:rsidRPr="00E55D23" w:rsidRDefault="0008330F">
      <w:pPr>
        <w:pStyle w:val="Zwykytekst"/>
        <w:spacing w:line="276" w:lineRule="auto"/>
        <w:ind w:left="360"/>
        <w:jc w:val="both"/>
        <w:rPr>
          <w:rFonts w:ascii="Calibri" w:hAnsi="Calibri"/>
          <w:sz w:val="22"/>
          <w:lang w:val="en-GB"/>
        </w:rPr>
      </w:pPr>
    </w:p>
    <w:p w14:paraId="44DE7E38"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 xml:space="preserve">The manufacturer shall undertake, during the validity of the certificate, to refer to granted certificate only in relation to the scope covered by certification. </w:t>
      </w:r>
    </w:p>
    <w:p w14:paraId="269CF98B" w14:textId="77777777" w:rsidR="0008330F" w:rsidRPr="00E55D23" w:rsidRDefault="0008330F">
      <w:pPr>
        <w:pStyle w:val="Zwykytekst"/>
        <w:spacing w:line="276" w:lineRule="auto"/>
        <w:jc w:val="both"/>
        <w:rPr>
          <w:rFonts w:ascii="Calibri" w:hAnsi="Calibri"/>
          <w:sz w:val="22"/>
          <w:lang w:val="en-GB"/>
        </w:rPr>
      </w:pPr>
    </w:p>
    <w:p w14:paraId="6F1E231C" w14:textId="77777777" w:rsidR="0008330F" w:rsidRPr="00E55D23" w:rsidRDefault="005D3CD9">
      <w:pPr>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 xml:space="preserve">During the validity of the certificate the Manufacturer shall be authorized to use the marking „NAWÓZ WE EC FERTILIZER POLSKIE CENTRUM BADAŃ I CERTYFIKACJI”, referred to as marking ,,EC fertiliser”, as described in: </w:t>
      </w:r>
      <w:r w:rsidRPr="00E55D23">
        <w:rPr>
          <w:rFonts w:ascii="Calibri" w:hAnsi="Calibri"/>
          <w:i/>
          <w:sz w:val="22"/>
          <w:lang w:val="en-GB"/>
        </w:rPr>
        <w:t>Instructions for the use of the common guarantee mark ,,NAWÓZ WE EC FERTILIZER POLSKIE CENTRUM BADAŃ I CERTYFIKACJI”.</w:t>
      </w:r>
    </w:p>
    <w:p w14:paraId="7235CC4D" w14:textId="77777777" w:rsidR="0008330F" w:rsidRPr="00E55D23" w:rsidRDefault="0008330F">
      <w:pPr>
        <w:pStyle w:val="Akapitzlist"/>
        <w:spacing w:line="276" w:lineRule="auto"/>
        <w:rPr>
          <w:rFonts w:ascii="Calibri" w:hAnsi="Calibri"/>
          <w:sz w:val="22"/>
          <w:lang w:val="en-GB"/>
        </w:rPr>
      </w:pPr>
    </w:p>
    <w:p w14:paraId="14EB8BCE"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lastRenderedPageBreak/>
        <w:t>The PCBC shall not be liable to third parties for the placing fertilisers on the market by the Manufacturer and damage caused by fertilisers placed on the market by the Manufacturer.</w:t>
      </w:r>
    </w:p>
    <w:p w14:paraId="2B5F0B9E" w14:textId="77777777" w:rsidR="0008330F" w:rsidRPr="00E55D23" w:rsidRDefault="0008330F">
      <w:pPr>
        <w:pStyle w:val="Zwykytekst"/>
        <w:spacing w:line="276" w:lineRule="auto"/>
        <w:ind w:left="360"/>
        <w:jc w:val="both"/>
        <w:rPr>
          <w:rFonts w:ascii="Calibri" w:hAnsi="Calibri"/>
          <w:sz w:val="22"/>
          <w:lang w:val="en-GB"/>
        </w:rPr>
      </w:pPr>
    </w:p>
    <w:p w14:paraId="784D858F"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 xml:space="preserve">The Manufacturer shall undertake that fertilisers marked “EC fertiliser” will meet </w:t>
      </w:r>
      <w:bookmarkStart w:id="8" w:name="_Hlk496773874"/>
      <w:r w:rsidRPr="00E55D23">
        <w:rPr>
          <w:rFonts w:ascii="Calibri" w:hAnsi="Calibri"/>
          <w:sz w:val="22"/>
          <w:lang w:val="en-GB"/>
        </w:rPr>
        <w:t xml:space="preserve">the requirements of Regulation (EC) No 2003/2003 of the European Parliament and of the Council of 13 October 2003 relating to fertilisers as amended </w:t>
      </w:r>
      <w:bookmarkEnd w:id="8"/>
      <w:r w:rsidRPr="00E55D23">
        <w:rPr>
          <w:rFonts w:ascii="Calibri" w:hAnsi="Calibri"/>
          <w:sz w:val="22"/>
          <w:lang w:val="en-GB"/>
        </w:rPr>
        <w:t xml:space="preserve">and that the fertilisers placed on the market </w:t>
      </w:r>
      <w:bookmarkStart w:id="9" w:name="_Hlk496612901"/>
      <w:r w:rsidRPr="00E55D23">
        <w:rPr>
          <w:rFonts w:ascii="Calibri" w:hAnsi="Calibri"/>
          <w:sz w:val="22"/>
          <w:lang w:val="en-GB"/>
        </w:rPr>
        <w:t>are identical with fertilisers assessed.</w:t>
      </w:r>
    </w:p>
    <w:p w14:paraId="5109C4FF" w14:textId="77777777" w:rsidR="0008330F" w:rsidRPr="00E55D23" w:rsidRDefault="0008330F">
      <w:pPr>
        <w:pStyle w:val="Zwykytekst"/>
        <w:spacing w:line="276" w:lineRule="auto"/>
        <w:jc w:val="both"/>
        <w:rPr>
          <w:rFonts w:ascii="Calibri" w:hAnsi="Calibri"/>
          <w:sz w:val="22"/>
          <w:lang w:val="en-GB"/>
        </w:rPr>
      </w:pPr>
    </w:p>
    <w:bookmarkEnd w:id="9"/>
    <w:p w14:paraId="7ED742D3"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undertake to allow the PCBC’s employees or organizations authorized by the Management Board of the PCBC entrance to the manufacturing site and/or site carrying acceptance tests and also to make available information and provide access to the documentation to ascertain if the conditions for obtaining certificate are met.</w:t>
      </w:r>
    </w:p>
    <w:p w14:paraId="232B90D7" w14:textId="77777777" w:rsidR="0008330F" w:rsidRPr="00E55D23" w:rsidRDefault="0008330F">
      <w:pPr>
        <w:pStyle w:val="Kolorowalistaakcent11"/>
        <w:spacing w:line="276" w:lineRule="auto"/>
        <w:rPr>
          <w:rFonts w:ascii="Calibri" w:hAnsi="Calibri"/>
          <w:sz w:val="22"/>
          <w:lang w:val="en-GB"/>
        </w:rPr>
      </w:pPr>
    </w:p>
    <w:p w14:paraId="59604911"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 xml:space="preserve">The Manufacturer shall undertake to copy certification documentation in whole. </w:t>
      </w:r>
    </w:p>
    <w:p w14:paraId="5DDFFD85" w14:textId="77777777" w:rsidR="0008330F" w:rsidRPr="00E55D23" w:rsidRDefault="0008330F">
      <w:pPr>
        <w:pStyle w:val="Kolorowalistaakcent11"/>
        <w:spacing w:line="276" w:lineRule="auto"/>
        <w:rPr>
          <w:rFonts w:ascii="Calibri" w:hAnsi="Calibri"/>
          <w:sz w:val="22"/>
          <w:lang w:val="en-GB"/>
        </w:rPr>
      </w:pPr>
    </w:p>
    <w:p w14:paraId="750DCA2E"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undertake to meet certification requirements specified in this Contract and the certification program.</w:t>
      </w:r>
    </w:p>
    <w:p w14:paraId="2D123202" w14:textId="77777777" w:rsidR="0008330F" w:rsidRPr="00E55D23" w:rsidRDefault="0008330F">
      <w:pPr>
        <w:pStyle w:val="Zwykytekst"/>
        <w:spacing w:line="276" w:lineRule="auto"/>
        <w:jc w:val="both"/>
        <w:rPr>
          <w:rFonts w:ascii="Calibri" w:hAnsi="Calibri"/>
          <w:sz w:val="22"/>
          <w:lang w:val="en-GB"/>
        </w:rPr>
      </w:pPr>
    </w:p>
    <w:p w14:paraId="2E1554C3"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also undertake:</w:t>
      </w:r>
    </w:p>
    <w:p w14:paraId="0361951C" w14:textId="77777777" w:rsidR="0008330F" w:rsidRPr="00E55D23" w:rsidRDefault="0008330F">
      <w:pPr>
        <w:spacing w:line="276" w:lineRule="auto"/>
        <w:jc w:val="both"/>
        <w:rPr>
          <w:rFonts w:ascii="Calibri" w:hAnsi="Calibri"/>
          <w:sz w:val="22"/>
          <w:lang w:val="en-GB"/>
        </w:rPr>
      </w:pPr>
    </w:p>
    <w:p w14:paraId="51A20599"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to place on the market fertilisers complying with the legal regulations specified in § 1(3),</w:t>
      </w:r>
    </w:p>
    <w:p w14:paraId="4FBDA1C9"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to follow recommendations after inspection and eliminate deficiencies within agreed dates,</w:t>
      </w:r>
    </w:p>
    <w:p w14:paraId="38F488BE"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 xml:space="preserve"> to collect any supporting documents and records proving that fertilisers placed on the market comply with the legal regulations specified in § 1(3),</w:t>
      </w:r>
    </w:p>
    <w:p w14:paraId="182EAA02"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to comply with declarations made in writing,</w:t>
      </w:r>
    </w:p>
    <w:p w14:paraId="513CBF0E"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to refer to certification in accordance with its scope,</w:t>
      </w:r>
    </w:p>
    <w:p w14:paraId="227A5BFF"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not to refer to certification in a misleading or unauthorized manner,</w:t>
      </w:r>
    </w:p>
    <w:p w14:paraId="4B280C4B"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to refer to certification in the media as specified in the certification program,</w:t>
      </w:r>
    </w:p>
    <w:p w14:paraId="5A6C7E19"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to maintain records of complaints, to take appropriate actions in connection with complaints and to document them,</w:t>
      </w:r>
    </w:p>
    <w:p w14:paraId="0F2E71A8" w14:textId="77777777" w:rsidR="0008330F" w:rsidRPr="00E55D23" w:rsidRDefault="005D3CD9">
      <w:pPr>
        <w:numPr>
          <w:ilvl w:val="0"/>
          <w:numId w:val="28"/>
        </w:numPr>
        <w:spacing w:line="276" w:lineRule="auto"/>
        <w:ind w:left="709"/>
        <w:jc w:val="both"/>
        <w:rPr>
          <w:rFonts w:ascii="Calibri" w:hAnsi="Calibri"/>
          <w:sz w:val="22"/>
          <w:lang w:val="en-GB"/>
        </w:rPr>
      </w:pPr>
      <w:r w:rsidRPr="00E55D23">
        <w:rPr>
          <w:rFonts w:ascii="Calibri" w:hAnsi="Calibri"/>
          <w:sz w:val="22"/>
          <w:lang w:val="en-GB"/>
        </w:rPr>
        <w:t>to inform the PCBC about any changes to the Manufacturer’s data (including in particular: change in the legal form of the business, change of address, change of the responsible person and contact person with the PCBC).</w:t>
      </w:r>
    </w:p>
    <w:p w14:paraId="03CAF514" w14:textId="77777777" w:rsidR="0008330F" w:rsidRPr="00E55D23" w:rsidRDefault="0008330F">
      <w:pPr>
        <w:pStyle w:val="Kolorowalistaakcent11"/>
        <w:spacing w:line="276" w:lineRule="auto"/>
        <w:ind w:left="0"/>
        <w:rPr>
          <w:rFonts w:ascii="Calibri" w:hAnsi="Calibri"/>
          <w:sz w:val="22"/>
          <w:lang w:val="en-GB"/>
        </w:rPr>
      </w:pPr>
    </w:p>
    <w:p w14:paraId="1C28B8D7" w14:textId="77777777" w:rsidR="0008330F" w:rsidRPr="00E55D23" w:rsidRDefault="005D3CD9">
      <w:pPr>
        <w:pStyle w:val="Zwykytekst"/>
        <w:numPr>
          <w:ilvl w:val="0"/>
          <w:numId w:val="34"/>
        </w:numPr>
        <w:tabs>
          <w:tab w:val="left" w:pos="360"/>
        </w:tabs>
        <w:spacing w:line="276" w:lineRule="auto"/>
        <w:jc w:val="both"/>
        <w:rPr>
          <w:rFonts w:ascii="Calibri" w:hAnsi="Calibri"/>
          <w:sz w:val="22"/>
          <w:lang w:val="en-GB"/>
        </w:rPr>
      </w:pPr>
      <w:r w:rsidRPr="00E55D23">
        <w:rPr>
          <w:rFonts w:ascii="Calibri" w:hAnsi="Calibri"/>
          <w:sz w:val="22"/>
          <w:lang w:val="en-GB"/>
        </w:rPr>
        <w:t>The parties allow for the possibility of changing cost items related to the execution of this Contract by the PCBC. The change in these costs shall be made by a written annex accepted by both parties to be effective. Signing the aforementioned annex shall not result in the termination of this Contract nor the individual provisions thereof.</w:t>
      </w:r>
    </w:p>
    <w:p w14:paraId="6147C8E6" w14:textId="77777777" w:rsidR="0008330F" w:rsidRPr="00E55D23" w:rsidRDefault="0008330F">
      <w:pPr>
        <w:pStyle w:val="Zwykytekst"/>
        <w:spacing w:line="276" w:lineRule="auto"/>
        <w:ind w:left="360"/>
        <w:jc w:val="both"/>
        <w:rPr>
          <w:rFonts w:ascii="Calibri" w:hAnsi="Calibri"/>
          <w:sz w:val="22"/>
          <w:lang w:val="en-GB"/>
        </w:rPr>
      </w:pPr>
    </w:p>
    <w:p w14:paraId="19F3139F" w14:textId="77777777" w:rsidR="0008330F" w:rsidRPr="00E55D23" w:rsidRDefault="005D3CD9">
      <w:pPr>
        <w:pStyle w:val="Zwykytekst"/>
        <w:spacing w:line="276" w:lineRule="auto"/>
        <w:ind w:left="360"/>
        <w:jc w:val="center"/>
        <w:rPr>
          <w:rFonts w:ascii="Calibri" w:hAnsi="Calibri"/>
          <w:b/>
          <w:sz w:val="22"/>
          <w:lang w:val="en-GB"/>
        </w:rPr>
      </w:pPr>
      <w:r w:rsidRPr="00E55D23">
        <w:rPr>
          <w:rFonts w:ascii="Calibri" w:hAnsi="Calibri"/>
          <w:b/>
          <w:sz w:val="22"/>
          <w:lang w:val="en-GB"/>
        </w:rPr>
        <w:t>§ 4</w:t>
      </w:r>
    </w:p>
    <w:p w14:paraId="1D447C1A"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Surveillance</w:t>
      </w:r>
    </w:p>
    <w:p w14:paraId="6759B3E8" w14:textId="77777777" w:rsidR="0008330F" w:rsidRPr="00E55D23" w:rsidRDefault="0008330F">
      <w:pPr>
        <w:pStyle w:val="Zwykytekst"/>
        <w:spacing w:line="276" w:lineRule="auto"/>
        <w:rPr>
          <w:rFonts w:ascii="Calibri" w:hAnsi="Calibri"/>
          <w:sz w:val="22"/>
          <w:lang w:val="en-GB"/>
        </w:rPr>
      </w:pPr>
    </w:p>
    <w:p w14:paraId="7757A98A" w14:textId="77777777" w:rsidR="0008330F" w:rsidRPr="00E55D23" w:rsidRDefault="005D3CD9">
      <w:pPr>
        <w:pStyle w:val="Zwykytekst"/>
        <w:numPr>
          <w:ilvl w:val="0"/>
          <w:numId w:val="2"/>
        </w:numPr>
        <w:tabs>
          <w:tab w:val="left" w:pos="360"/>
        </w:tabs>
        <w:spacing w:line="276" w:lineRule="auto"/>
        <w:jc w:val="both"/>
        <w:rPr>
          <w:rFonts w:ascii="Calibri" w:hAnsi="Calibri"/>
          <w:sz w:val="22"/>
          <w:lang w:val="en-GB"/>
        </w:rPr>
      </w:pPr>
      <w:r w:rsidRPr="00E55D23">
        <w:rPr>
          <w:rFonts w:ascii="Calibri" w:hAnsi="Calibri"/>
          <w:sz w:val="22"/>
          <w:lang w:val="en-GB"/>
        </w:rPr>
        <w:t xml:space="preserve">The PCBC shall have the right to conduct conformity assessment of fertiliser type designated “EC fertiliser” and to supervise the granted certification, issued certificates, the use the marking "EC </w:t>
      </w:r>
      <w:r w:rsidRPr="00E55D23">
        <w:rPr>
          <w:rFonts w:ascii="Calibri" w:hAnsi="Calibri"/>
          <w:sz w:val="22"/>
          <w:lang w:val="en-GB"/>
        </w:rPr>
        <w:lastRenderedPageBreak/>
        <w:t>fertilizer"  and reference to certification and the obligations resulting from the terms of this Contract.</w:t>
      </w:r>
    </w:p>
    <w:p w14:paraId="7910004D" w14:textId="77777777" w:rsidR="0008330F" w:rsidRPr="00E55D23" w:rsidRDefault="0008330F">
      <w:pPr>
        <w:pStyle w:val="Zwykytekst"/>
        <w:spacing w:line="276" w:lineRule="auto"/>
        <w:ind w:left="360"/>
        <w:jc w:val="both"/>
        <w:rPr>
          <w:rFonts w:ascii="Calibri" w:hAnsi="Calibri"/>
          <w:sz w:val="22"/>
          <w:lang w:val="en-GB"/>
        </w:rPr>
      </w:pPr>
    </w:p>
    <w:p w14:paraId="75E87CD6" w14:textId="77777777" w:rsidR="0008330F" w:rsidRPr="00E55D23" w:rsidRDefault="005D3CD9">
      <w:pPr>
        <w:pStyle w:val="Zwykytekst"/>
        <w:numPr>
          <w:ilvl w:val="0"/>
          <w:numId w:val="2"/>
        </w:numPr>
        <w:tabs>
          <w:tab w:val="left" w:pos="360"/>
        </w:tabs>
        <w:spacing w:line="276" w:lineRule="auto"/>
        <w:jc w:val="both"/>
        <w:rPr>
          <w:rFonts w:ascii="Calibri" w:hAnsi="Calibri"/>
          <w:sz w:val="22"/>
          <w:lang w:val="en-GB"/>
        </w:rPr>
      </w:pPr>
      <w:r w:rsidRPr="00E55D23">
        <w:rPr>
          <w:rFonts w:ascii="Calibri" w:hAnsi="Calibri"/>
          <w:sz w:val="22"/>
          <w:lang w:val="en-GB"/>
        </w:rPr>
        <w:t>The surveillance referred to in (1) shall be held by the employees of the PCBC during the period of the validity of the certificate and consists of:</w:t>
      </w:r>
    </w:p>
    <w:p w14:paraId="730A091D" w14:textId="77777777" w:rsidR="0008330F" w:rsidRPr="00E55D23" w:rsidRDefault="005D3CD9">
      <w:pPr>
        <w:pStyle w:val="Zwykytekst"/>
        <w:numPr>
          <w:ilvl w:val="0"/>
          <w:numId w:val="15"/>
        </w:numPr>
        <w:spacing w:line="276" w:lineRule="auto"/>
        <w:ind w:left="709"/>
        <w:jc w:val="both"/>
        <w:rPr>
          <w:rFonts w:ascii="Calibri" w:hAnsi="Calibri"/>
          <w:sz w:val="22"/>
          <w:lang w:val="en-GB"/>
        </w:rPr>
      </w:pPr>
      <w:r w:rsidRPr="00E55D23">
        <w:rPr>
          <w:rFonts w:ascii="Calibri" w:hAnsi="Calibri"/>
          <w:sz w:val="22"/>
          <w:lang w:val="en-GB"/>
        </w:rPr>
        <w:t xml:space="preserve">carrying out inspections at the Manufacturer and analysing the results of control tests, </w:t>
      </w:r>
    </w:p>
    <w:p w14:paraId="630C829D" w14:textId="77777777" w:rsidR="0008330F" w:rsidRPr="00E55D23" w:rsidRDefault="005D3CD9">
      <w:pPr>
        <w:pStyle w:val="Zwykytekst"/>
        <w:numPr>
          <w:ilvl w:val="0"/>
          <w:numId w:val="15"/>
        </w:numPr>
        <w:spacing w:line="276" w:lineRule="auto"/>
        <w:ind w:left="709"/>
        <w:jc w:val="both"/>
        <w:rPr>
          <w:rFonts w:ascii="Calibri" w:hAnsi="Calibri"/>
          <w:sz w:val="22"/>
          <w:lang w:val="en-GB"/>
        </w:rPr>
      </w:pPr>
      <w:r w:rsidRPr="00E55D23">
        <w:rPr>
          <w:rFonts w:ascii="Calibri" w:hAnsi="Calibri"/>
          <w:sz w:val="22"/>
          <w:lang w:val="en-GB"/>
        </w:rPr>
        <w:t xml:space="preserve">supervision of the manner of referring to certification, use of certificates and the marking “EC fertilizer”  by Manufacturer, </w:t>
      </w:r>
    </w:p>
    <w:p w14:paraId="71FB9C38" w14:textId="77777777" w:rsidR="0008330F" w:rsidRPr="00E55D23" w:rsidRDefault="005D3CD9">
      <w:pPr>
        <w:pStyle w:val="Zwykytekst"/>
        <w:numPr>
          <w:ilvl w:val="0"/>
          <w:numId w:val="15"/>
        </w:numPr>
        <w:spacing w:line="276" w:lineRule="auto"/>
        <w:ind w:left="709"/>
        <w:jc w:val="both"/>
        <w:rPr>
          <w:rFonts w:ascii="Calibri" w:hAnsi="Calibri"/>
          <w:sz w:val="22"/>
          <w:lang w:val="en-GB"/>
        </w:rPr>
      </w:pPr>
      <w:r w:rsidRPr="00E55D23">
        <w:rPr>
          <w:rFonts w:ascii="Calibri" w:hAnsi="Calibri"/>
          <w:sz w:val="22"/>
          <w:lang w:val="en-GB"/>
        </w:rPr>
        <w:t>testing of fertiliser samples taken from the Manufacturer and/or purchased on the market by the PCBC Fertiliser and Chemical Product Laboratory.</w:t>
      </w:r>
    </w:p>
    <w:p w14:paraId="5CA512B8" w14:textId="77777777" w:rsidR="0008330F" w:rsidRPr="00E55D23" w:rsidRDefault="0008330F">
      <w:pPr>
        <w:pStyle w:val="Zwykytekst"/>
        <w:spacing w:line="276" w:lineRule="auto"/>
        <w:ind w:left="709"/>
        <w:jc w:val="both"/>
        <w:rPr>
          <w:rFonts w:ascii="Calibri" w:hAnsi="Calibri"/>
          <w:sz w:val="22"/>
          <w:lang w:val="en-GB"/>
        </w:rPr>
      </w:pPr>
    </w:p>
    <w:p w14:paraId="43CBF8C8" w14:textId="77777777" w:rsidR="0008330F" w:rsidRPr="00E55D23" w:rsidRDefault="005D3CD9">
      <w:pPr>
        <w:pStyle w:val="Zwykytekst"/>
        <w:numPr>
          <w:ilvl w:val="0"/>
          <w:numId w:val="2"/>
        </w:numPr>
        <w:tabs>
          <w:tab w:val="left" w:pos="360"/>
        </w:tabs>
        <w:spacing w:line="276" w:lineRule="auto"/>
        <w:jc w:val="both"/>
        <w:rPr>
          <w:rFonts w:ascii="Calibri" w:hAnsi="Calibri"/>
          <w:sz w:val="22"/>
          <w:lang w:val="en-GB"/>
        </w:rPr>
      </w:pPr>
      <w:r w:rsidRPr="00E55D23">
        <w:rPr>
          <w:rFonts w:ascii="Calibri" w:hAnsi="Calibri"/>
          <w:sz w:val="22"/>
          <w:lang w:val="en-GB"/>
        </w:rPr>
        <w:t xml:space="preserve">For the period of the validity of the certificate, the Manufacturer: </w:t>
      </w:r>
    </w:p>
    <w:p w14:paraId="0313E5A1" w14:textId="77777777" w:rsidR="0008330F" w:rsidRPr="00E55D23" w:rsidRDefault="005D3CD9">
      <w:pPr>
        <w:pStyle w:val="Zwykytekst"/>
        <w:numPr>
          <w:ilvl w:val="0"/>
          <w:numId w:val="14"/>
        </w:numPr>
        <w:spacing w:line="276" w:lineRule="auto"/>
        <w:jc w:val="both"/>
        <w:rPr>
          <w:rFonts w:ascii="Calibri" w:hAnsi="Calibri"/>
          <w:sz w:val="22"/>
          <w:lang w:val="en-GB"/>
        </w:rPr>
      </w:pPr>
      <w:r w:rsidRPr="00E55D23">
        <w:rPr>
          <w:rFonts w:ascii="Calibri" w:hAnsi="Calibri"/>
          <w:sz w:val="22"/>
          <w:lang w:val="en-GB"/>
        </w:rPr>
        <w:t>shall enable, at any time, the PCBC or organizations authorized by the PCBC Management Board to carry out inspection once a year in the manufacturing site and/or site designating certified fertilisers,</w:t>
      </w:r>
    </w:p>
    <w:p w14:paraId="2D5D0437" w14:textId="77777777" w:rsidR="0008330F" w:rsidRPr="00E55D23" w:rsidRDefault="005D3CD9">
      <w:pPr>
        <w:pStyle w:val="Zwykytekst"/>
        <w:numPr>
          <w:ilvl w:val="0"/>
          <w:numId w:val="14"/>
        </w:numPr>
        <w:spacing w:line="276" w:lineRule="auto"/>
        <w:jc w:val="both"/>
        <w:rPr>
          <w:rFonts w:ascii="Calibri" w:hAnsi="Calibri"/>
          <w:sz w:val="22"/>
          <w:lang w:val="en-GB"/>
        </w:rPr>
      </w:pPr>
      <w:r w:rsidRPr="00E55D23">
        <w:rPr>
          <w:rFonts w:ascii="Calibri" w:hAnsi="Calibri"/>
          <w:sz w:val="22"/>
          <w:lang w:val="en-GB"/>
        </w:rPr>
        <w:t>shall provide information necessary to established that terms of this Contract are fulfilled by the Manufacturer,</w:t>
      </w:r>
    </w:p>
    <w:p w14:paraId="64778AB2" w14:textId="77777777" w:rsidR="0008330F" w:rsidRPr="00E55D23" w:rsidRDefault="005D3CD9">
      <w:pPr>
        <w:pStyle w:val="Zwykytekst"/>
        <w:numPr>
          <w:ilvl w:val="0"/>
          <w:numId w:val="14"/>
        </w:numPr>
        <w:spacing w:line="276" w:lineRule="auto"/>
        <w:jc w:val="both"/>
        <w:rPr>
          <w:rFonts w:ascii="Calibri" w:hAnsi="Calibri"/>
          <w:sz w:val="22"/>
          <w:lang w:val="en-GB"/>
        </w:rPr>
      </w:pPr>
      <w:r w:rsidRPr="00E55D23">
        <w:rPr>
          <w:rFonts w:ascii="Calibri" w:hAnsi="Calibri"/>
          <w:sz w:val="22"/>
          <w:lang w:val="en-GB"/>
        </w:rPr>
        <w:t>shall enable to create working conditions for the PCBC observers present during the inspection, auditors from the accreditation body and trained inspectors. Participation of observers accompanying inspection team shall not obstruct inspection activities. Participation of aforementioned persons must not impose financial burden on the Manufacturer.</w:t>
      </w:r>
    </w:p>
    <w:p w14:paraId="5910C1E7" w14:textId="77777777" w:rsidR="0008330F" w:rsidRPr="00E55D23" w:rsidRDefault="0008330F">
      <w:pPr>
        <w:pStyle w:val="Zwykytekst"/>
        <w:spacing w:line="276" w:lineRule="auto"/>
        <w:ind w:left="720"/>
        <w:jc w:val="both"/>
        <w:rPr>
          <w:rFonts w:ascii="Calibri" w:hAnsi="Calibri"/>
          <w:sz w:val="22"/>
          <w:lang w:val="en-GB"/>
        </w:rPr>
      </w:pPr>
    </w:p>
    <w:p w14:paraId="72EBA2B1" w14:textId="77777777" w:rsidR="0008330F" w:rsidRPr="00E55D23" w:rsidRDefault="005D3CD9">
      <w:pPr>
        <w:pStyle w:val="Zwykytekst"/>
        <w:numPr>
          <w:ilvl w:val="0"/>
          <w:numId w:val="2"/>
        </w:numPr>
        <w:tabs>
          <w:tab w:val="left" w:pos="360"/>
        </w:tabs>
        <w:spacing w:line="276" w:lineRule="auto"/>
        <w:jc w:val="both"/>
        <w:rPr>
          <w:rFonts w:ascii="Calibri" w:hAnsi="Calibri"/>
          <w:sz w:val="22"/>
          <w:lang w:val="en-GB"/>
        </w:rPr>
      </w:pPr>
      <w:r w:rsidRPr="00E55D23">
        <w:rPr>
          <w:rFonts w:ascii="Calibri" w:hAnsi="Calibri"/>
          <w:sz w:val="22"/>
          <w:lang w:val="en-GB"/>
        </w:rPr>
        <w:t xml:space="preserve">The surveillance referred to in (3) may be performed more frequently if the PCBC receive reasonable and appropriate information about irregularities related to certified fertilisers. </w:t>
      </w:r>
    </w:p>
    <w:p w14:paraId="54CD5018" w14:textId="77777777" w:rsidR="0008330F" w:rsidRPr="00E55D23" w:rsidRDefault="0008330F">
      <w:pPr>
        <w:pStyle w:val="Zwykytekst"/>
        <w:spacing w:line="276" w:lineRule="auto"/>
        <w:ind w:left="360"/>
        <w:jc w:val="both"/>
        <w:rPr>
          <w:rFonts w:ascii="Calibri" w:hAnsi="Calibri"/>
          <w:sz w:val="22"/>
          <w:lang w:val="en-GB"/>
        </w:rPr>
      </w:pPr>
    </w:p>
    <w:p w14:paraId="638682DB" w14:textId="77777777" w:rsidR="0008330F" w:rsidRPr="00E55D23" w:rsidRDefault="005D3CD9">
      <w:pPr>
        <w:pStyle w:val="Zwykytekst"/>
        <w:numPr>
          <w:ilvl w:val="0"/>
          <w:numId w:val="2"/>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agree samplers authorized by the PCBC Fertiliser and Chemical Product Laboratory to take samples of fertilisers marked “EC fertiliser” for conformity assessment and surveillance: from production, finished product storage or from trade, or delivery of fertiliser taken at random to the PCBC Testing and Certification Branch Office in Piła. If the fertiliser samples are taken in commercial units, the Manufacturer shall cover the documented cost of purchase and tests of fertilisers.</w:t>
      </w:r>
    </w:p>
    <w:p w14:paraId="3A56F91B" w14:textId="77777777" w:rsidR="0008330F" w:rsidRPr="00E55D23" w:rsidRDefault="0008330F">
      <w:pPr>
        <w:pStyle w:val="Akapitzlist"/>
        <w:spacing w:line="276" w:lineRule="auto"/>
        <w:rPr>
          <w:rFonts w:ascii="Calibri" w:hAnsi="Calibri"/>
          <w:sz w:val="22"/>
          <w:lang w:val="en-GB"/>
        </w:rPr>
      </w:pPr>
    </w:p>
    <w:p w14:paraId="359F49B7" w14:textId="77777777" w:rsidR="0008330F" w:rsidRPr="00E55D23" w:rsidRDefault="005D3CD9">
      <w:pPr>
        <w:pStyle w:val="Zwykytekst"/>
        <w:numPr>
          <w:ilvl w:val="0"/>
          <w:numId w:val="2"/>
        </w:numPr>
        <w:tabs>
          <w:tab w:val="left" w:pos="360"/>
        </w:tabs>
        <w:spacing w:line="276" w:lineRule="auto"/>
        <w:jc w:val="both"/>
        <w:rPr>
          <w:rFonts w:ascii="Calibri" w:hAnsi="Calibri"/>
          <w:sz w:val="22"/>
          <w:lang w:val="en-GB"/>
        </w:rPr>
      </w:pPr>
      <w:r w:rsidRPr="00E55D23">
        <w:rPr>
          <w:rFonts w:ascii="Calibri" w:hAnsi="Calibri"/>
          <w:sz w:val="22"/>
          <w:lang w:val="en-GB"/>
        </w:rPr>
        <w:t>At least once within the period of the validity of the certificate, testing within the surveillance of the issued certificate shall be performed by the PCBC Fertiliser and Chemical Product Laboratory commissioned by the Manufacturer in accordance with the requirements of Regulation (EC) No 2003/2003 of the European Parliament and of the Council of 13 October 2003 relating to fertilisers as amended. Samples shall be taken by authorized samplers of the PCBC Fertiliser and Chemical Product Laboratory. These tests shall be conducted at the expense of the Manufacturer.</w:t>
      </w:r>
    </w:p>
    <w:p w14:paraId="3ADBC134" w14:textId="77777777" w:rsidR="0008330F" w:rsidRPr="00E55D23" w:rsidRDefault="0008330F">
      <w:pPr>
        <w:pStyle w:val="Zwykytekst"/>
        <w:spacing w:line="276" w:lineRule="auto"/>
        <w:ind w:left="360"/>
        <w:jc w:val="both"/>
        <w:rPr>
          <w:rFonts w:ascii="Calibri" w:hAnsi="Calibri"/>
          <w:sz w:val="22"/>
          <w:shd w:val="clear" w:color="auto" w:fill="FFFF00"/>
          <w:lang w:val="en-GB"/>
        </w:rPr>
      </w:pPr>
    </w:p>
    <w:p w14:paraId="1B8FCBEC" w14:textId="77777777" w:rsidR="0008330F" w:rsidRPr="00E55D23" w:rsidRDefault="005D3CD9">
      <w:pPr>
        <w:pStyle w:val="Zwykytekst"/>
        <w:numPr>
          <w:ilvl w:val="0"/>
          <w:numId w:val="2"/>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undertake to operate quality management system described in the “Manufacturer’s declaration” consisting of:</w:t>
      </w:r>
    </w:p>
    <w:p w14:paraId="768EE304" w14:textId="77777777" w:rsidR="0008330F" w:rsidRPr="00E55D23" w:rsidRDefault="005D3CD9">
      <w:pPr>
        <w:pStyle w:val="Zwykytekst"/>
        <w:numPr>
          <w:ilvl w:val="0"/>
          <w:numId w:val="37"/>
        </w:numPr>
        <w:spacing w:line="276" w:lineRule="auto"/>
        <w:jc w:val="both"/>
        <w:rPr>
          <w:rFonts w:ascii="Calibri" w:hAnsi="Calibri"/>
          <w:sz w:val="22"/>
          <w:lang w:val="en-GB"/>
        </w:rPr>
      </w:pPr>
      <w:r w:rsidRPr="00E55D23">
        <w:rPr>
          <w:rFonts w:ascii="Calibri" w:hAnsi="Calibri"/>
          <w:sz w:val="22"/>
          <w:lang w:val="en-GB"/>
        </w:rPr>
        <w:t>ensuring that fertilisers placed on the market are identical with fertilisers assessed.</w:t>
      </w:r>
    </w:p>
    <w:p w14:paraId="62A7F8D4" w14:textId="77777777" w:rsidR="0008330F" w:rsidRPr="00E55D23" w:rsidRDefault="005D3CD9">
      <w:pPr>
        <w:pStyle w:val="Zwykytekst"/>
        <w:numPr>
          <w:ilvl w:val="0"/>
          <w:numId w:val="37"/>
        </w:numPr>
        <w:spacing w:line="276" w:lineRule="auto"/>
        <w:jc w:val="both"/>
        <w:rPr>
          <w:rFonts w:ascii="Calibri" w:hAnsi="Calibri"/>
          <w:sz w:val="22"/>
          <w:lang w:val="en-GB"/>
        </w:rPr>
      </w:pPr>
      <w:r w:rsidRPr="00E55D23">
        <w:rPr>
          <w:rFonts w:ascii="Calibri" w:hAnsi="Calibri"/>
          <w:sz w:val="22"/>
          <w:lang w:val="en-GB"/>
        </w:rPr>
        <w:lastRenderedPageBreak/>
        <w:t>keeping records to provide for the history of fertiliser marked “EC fertiliser”. These records shall be made available during each inspection and conformity assessment as long as the fertiliser marked “EC fertiliser” is in course of trade and for at least 2 years after suspension of delivery by the Manufacturer,</w:t>
      </w:r>
    </w:p>
    <w:p w14:paraId="6101B7E7" w14:textId="77777777" w:rsidR="0008330F" w:rsidRPr="00E55D23" w:rsidRDefault="005D3CD9">
      <w:pPr>
        <w:pStyle w:val="Zwykytekst"/>
        <w:numPr>
          <w:ilvl w:val="0"/>
          <w:numId w:val="37"/>
        </w:numPr>
        <w:spacing w:line="276" w:lineRule="auto"/>
        <w:jc w:val="both"/>
        <w:rPr>
          <w:rFonts w:ascii="Calibri" w:hAnsi="Calibri"/>
          <w:sz w:val="22"/>
          <w:lang w:val="en-GB"/>
        </w:rPr>
      </w:pPr>
      <w:r w:rsidRPr="00E55D23">
        <w:rPr>
          <w:rFonts w:ascii="Calibri" w:hAnsi="Calibri"/>
          <w:sz w:val="22"/>
          <w:lang w:val="en-GB"/>
        </w:rPr>
        <w:t xml:space="preserve">keeping identification system and traceability enabling to demonstrate confirmation of quality of the fertiliser with the basis of the conformity assessment, </w:t>
      </w:r>
    </w:p>
    <w:p w14:paraId="19F8FF6C" w14:textId="77777777" w:rsidR="0008330F" w:rsidRPr="00E55D23" w:rsidRDefault="005D3CD9">
      <w:pPr>
        <w:pStyle w:val="Zwykytekst"/>
        <w:numPr>
          <w:ilvl w:val="0"/>
          <w:numId w:val="37"/>
        </w:numPr>
        <w:spacing w:line="276" w:lineRule="auto"/>
        <w:jc w:val="both"/>
        <w:rPr>
          <w:rFonts w:ascii="Calibri" w:hAnsi="Calibri"/>
          <w:sz w:val="22"/>
          <w:lang w:val="en-GB"/>
        </w:rPr>
      </w:pPr>
      <w:r w:rsidRPr="00E55D23">
        <w:rPr>
          <w:rFonts w:ascii="Calibri" w:hAnsi="Calibri"/>
          <w:sz w:val="22"/>
          <w:lang w:val="en-GB"/>
        </w:rPr>
        <w:t>collecting archival samples,</w:t>
      </w:r>
    </w:p>
    <w:p w14:paraId="006B984C" w14:textId="77777777" w:rsidR="0008330F" w:rsidRPr="00E55D23" w:rsidRDefault="005D3CD9">
      <w:pPr>
        <w:pStyle w:val="Zwykytekst"/>
        <w:numPr>
          <w:ilvl w:val="0"/>
          <w:numId w:val="37"/>
        </w:numPr>
        <w:spacing w:line="276" w:lineRule="auto"/>
        <w:jc w:val="both"/>
        <w:rPr>
          <w:rFonts w:ascii="Calibri" w:hAnsi="Calibri"/>
          <w:sz w:val="22"/>
          <w:lang w:val="en-GB"/>
        </w:rPr>
      </w:pPr>
      <w:r w:rsidRPr="00E55D23">
        <w:rPr>
          <w:rFonts w:ascii="Calibri" w:hAnsi="Calibri"/>
          <w:sz w:val="22"/>
          <w:lang w:val="en-GB"/>
        </w:rPr>
        <w:t>using markings and/or segregation demonstrating status of raw materials and fertiliser,</w:t>
      </w:r>
    </w:p>
    <w:p w14:paraId="3ABE48B8" w14:textId="77777777" w:rsidR="0008330F" w:rsidRPr="00E55D23" w:rsidRDefault="005D3CD9">
      <w:pPr>
        <w:pStyle w:val="Zwykytekst"/>
        <w:numPr>
          <w:ilvl w:val="0"/>
          <w:numId w:val="37"/>
        </w:numPr>
        <w:spacing w:line="276" w:lineRule="auto"/>
        <w:jc w:val="both"/>
        <w:rPr>
          <w:rFonts w:ascii="Calibri" w:hAnsi="Calibri"/>
          <w:sz w:val="22"/>
          <w:lang w:val="en-GB"/>
        </w:rPr>
      </w:pPr>
      <w:r w:rsidRPr="00E55D23">
        <w:rPr>
          <w:rFonts w:ascii="Calibri" w:hAnsi="Calibri"/>
          <w:sz w:val="22"/>
          <w:lang w:val="en-GB"/>
        </w:rPr>
        <w:t>collecting records referred to complaints concerning fertilisers marked “EC fertiliser” and actions connected with them.</w:t>
      </w:r>
    </w:p>
    <w:p w14:paraId="30F87BA9" w14:textId="77777777" w:rsidR="0008330F" w:rsidRPr="00E55D23" w:rsidRDefault="0008330F">
      <w:pPr>
        <w:pStyle w:val="Zwykytekst"/>
        <w:spacing w:line="276" w:lineRule="auto"/>
        <w:ind w:left="1060"/>
        <w:jc w:val="both"/>
        <w:rPr>
          <w:rFonts w:ascii="Calibri" w:hAnsi="Calibri"/>
          <w:sz w:val="22"/>
          <w:lang w:val="en-GB"/>
        </w:rPr>
      </w:pPr>
    </w:p>
    <w:p w14:paraId="47ACC5E8"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5</w:t>
      </w:r>
    </w:p>
    <w:p w14:paraId="4A312202"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Change of requirements for products</w:t>
      </w:r>
    </w:p>
    <w:p w14:paraId="59F28090" w14:textId="77777777" w:rsidR="0008330F" w:rsidRPr="00E55D23" w:rsidRDefault="0008330F">
      <w:pPr>
        <w:pStyle w:val="Zwykytekst"/>
        <w:spacing w:line="276" w:lineRule="auto"/>
        <w:rPr>
          <w:rFonts w:ascii="Calibri" w:hAnsi="Calibri"/>
          <w:sz w:val="22"/>
          <w:lang w:val="en-GB"/>
        </w:rPr>
      </w:pPr>
    </w:p>
    <w:p w14:paraId="473B0C59" w14:textId="77777777" w:rsidR="0008330F" w:rsidRPr="00E55D23" w:rsidRDefault="005D3CD9">
      <w:pPr>
        <w:pStyle w:val="Zwykytekst"/>
        <w:numPr>
          <w:ilvl w:val="0"/>
          <w:numId w:val="3"/>
        </w:numPr>
        <w:tabs>
          <w:tab w:val="left" w:pos="360"/>
        </w:tabs>
        <w:spacing w:line="276" w:lineRule="auto"/>
        <w:jc w:val="both"/>
        <w:rPr>
          <w:rFonts w:ascii="Calibri" w:hAnsi="Calibri"/>
          <w:sz w:val="22"/>
          <w:lang w:val="en-GB"/>
        </w:rPr>
      </w:pPr>
      <w:r w:rsidRPr="00E55D23">
        <w:rPr>
          <w:rFonts w:ascii="Calibri" w:hAnsi="Calibri"/>
          <w:sz w:val="22"/>
          <w:lang w:val="en-GB"/>
        </w:rPr>
        <w:t xml:space="preserve">The Manufacturer shall inform the PCBC in writing, sufficiently in advance (not shorter than 21 days) about intended changes in the product, production process or quality management system which may affect the safety of the product. These changes may be made only after written approval from the PCBC. </w:t>
      </w:r>
    </w:p>
    <w:p w14:paraId="3F558BB9" w14:textId="77777777" w:rsidR="0008330F" w:rsidRPr="00E55D23" w:rsidRDefault="0008330F">
      <w:pPr>
        <w:pStyle w:val="Zwykytekst"/>
        <w:spacing w:line="276" w:lineRule="auto"/>
        <w:ind w:left="360"/>
        <w:jc w:val="both"/>
        <w:rPr>
          <w:rFonts w:ascii="Calibri" w:hAnsi="Calibri"/>
          <w:sz w:val="22"/>
          <w:lang w:val="en-GB"/>
        </w:rPr>
      </w:pPr>
    </w:p>
    <w:p w14:paraId="4FDE066E" w14:textId="77777777" w:rsidR="0008330F" w:rsidRPr="00E55D23" w:rsidRDefault="005D3CD9">
      <w:pPr>
        <w:pStyle w:val="Zwykytekst"/>
        <w:numPr>
          <w:ilvl w:val="0"/>
          <w:numId w:val="3"/>
        </w:numPr>
        <w:tabs>
          <w:tab w:val="left" w:pos="360"/>
        </w:tabs>
        <w:spacing w:line="276" w:lineRule="auto"/>
        <w:jc w:val="both"/>
        <w:rPr>
          <w:rFonts w:ascii="Calibri" w:hAnsi="Calibri"/>
          <w:sz w:val="22"/>
          <w:lang w:val="en-GB"/>
        </w:rPr>
      </w:pPr>
      <w:r w:rsidRPr="00E55D23">
        <w:rPr>
          <w:rFonts w:ascii="Calibri" w:hAnsi="Calibri"/>
          <w:sz w:val="22"/>
          <w:lang w:val="en-GB"/>
        </w:rPr>
        <w:t>The PCBC shall inform the Manufacturer about revisions in legal and normative regulations which constitute the basis for certification.</w:t>
      </w:r>
    </w:p>
    <w:p w14:paraId="13A99C14" w14:textId="77777777" w:rsidR="0008330F" w:rsidRPr="00E55D23" w:rsidRDefault="0008330F">
      <w:pPr>
        <w:pStyle w:val="Zwykytekst"/>
        <w:spacing w:line="276" w:lineRule="auto"/>
        <w:jc w:val="both"/>
        <w:rPr>
          <w:rFonts w:ascii="Calibri" w:hAnsi="Calibri"/>
          <w:sz w:val="22"/>
          <w:lang w:val="en-GB"/>
        </w:rPr>
      </w:pPr>
    </w:p>
    <w:p w14:paraId="6CD5773E" w14:textId="77777777" w:rsidR="0008330F" w:rsidRPr="00E55D23" w:rsidRDefault="005D3CD9">
      <w:pPr>
        <w:pStyle w:val="Zwykytekst"/>
        <w:numPr>
          <w:ilvl w:val="0"/>
          <w:numId w:val="3"/>
        </w:numPr>
        <w:tabs>
          <w:tab w:val="left" w:pos="360"/>
        </w:tabs>
        <w:spacing w:line="276" w:lineRule="auto"/>
        <w:jc w:val="both"/>
        <w:rPr>
          <w:rFonts w:ascii="Calibri" w:hAnsi="Calibri"/>
          <w:sz w:val="22"/>
          <w:lang w:val="en-GB"/>
        </w:rPr>
      </w:pPr>
      <w:r w:rsidRPr="00E55D23">
        <w:rPr>
          <w:rFonts w:ascii="Calibri" w:hAnsi="Calibri"/>
          <w:sz w:val="22"/>
          <w:lang w:val="en-GB"/>
        </w:rPr>
        <w:t>If the requirements for the products listed in the certificate are revised, the PCBC shall notify the Manufacturer in writing of the date on which the revised requirements enter into force and the possible need for additional verification of the products for which the certificate has been issued.</w:t>
      </w:r>
    </w:p>
    <w:p w14:paraId="544C6668" w14:textId="77777777" w:rsidR="0008330F" w:rsidRPr="00E55D23" w:rsidRDefault="0008330F">
      <w:pPr>
        <w:pStyle w:val="Akapitzlist"/>
        <w:spacing w:line="276" w:lineRule="auto"/>
        <w:rPr>
          <w:rFonts w:ascii="Calibri" w:hAnsi="Calibri"/>
          <w:sz w:val="22"/>
          <w:lang w:val="en-GB"/>
        </w:rPr>
      </w:pPr>
    </w:p>
    <w:p w14:paraId="12017861" w14:textId="77777777" w:rsidR="0008330F" w:rsidRPr="00E55D23" w:rsidRDefault="005D3CD9">
      <w:pPr>
        <w:pStyle w:val="Zwykytekst"/>
        <w:numPr>
          <w:ilvl w:val="0"/>
          <w:numId w:val="3"/>
        </w:numPr>
        <w:tabs>
          <w:tab w:val="left" w:pos="360"/>
        </w:tabs>
        <w:spacing w:line="276" w:lineRule="auto"/>
        <w:jc w:val="both"/>
        <w:rPr>
          <w:rFonts w:ascii="Calibri" w:hAnsi="Calibri"/>
          <w:sz w:val="22"/>
          <w:lang w:val="en-GB"/>
        </w:rPr>
      </w:pPr>
      <w:r w:rsidRPr="00E55D23">
        <w:rPr>
          <w:rFonts w:ascii="Calibri" w:hAnsi="Calibri"/>
          <w:sz w:val="22"/>
          <w:lang w:val="en-GB"/>
        </w:rPr>
        <w:t>Within 2 weeks from the date of receipt of the notification referred to in (3) the Manufacturer shall inform the PCBC whether he is prepared to make changes within the specified timeframe.</w:t>
      </w:r>
    </w:p>
    <w:p w14:paraId="5D73D77C" w14:textId="77777777" w:rsidR="0008330F" w:rsidRPr="00E55D23" w:rsidRDefault="0008330F">
      <w:pPr>
        <w:pStyle w:val="Zwykytekst"/>
        <w:spacing w:line="276" w:lineRule="auto"/>
        <w:ind w:left="360"/>
        <w:jc w:val="both"/>
        <w:rPr>
          <w:rFonts w:ascii="Calibri" w:hAnsi="Calibri"/>
          <w:sz w:val="22"/>
          <w:lang w:val="en-GB"/>
        </w:rPr>
      </w:pPr>
    </w:p>
    <w:p w14:paraId="401E9D5E" w14:textId="77777777" w:rsidR="0008330F" w:rsidRPr="00E55D23" w:rsidRDefault="005D3CD9">
      <w:pPr>
        <w:pStyle w:val="Zwykytekst"/>
        <w:numPr>
          <w:ilvl w:val="0"/>
          <w:numId w:val="3"/>
        </w:numPr>
        <w:tabs>
          <w:tab w:val="left" w:pos="360"/>
        </w:tabs>
        <w:spacing w:line="276" w:lineRule="auto"/>
        <w:jc w:val="both"/>
        <w:rPr>
          <w:rFonts w:ascii="Calibri" w:hAnsi="Calibri"/>
          <w:sz w:val="22"/>
          <w:lang w:val="en-GB"/>
        </w:rPr>
      </w:pPr>
      <w:r w:rsidRPr="00E55D23">
        <w:rPr>
          <w:rFonts w:ascii="Calibri" w:hAnsi="Calibri"/>
          <w:sz w:val="22"/>
          <w:lang w:val="en-GB"/>
        </w:rPr>
        <w:t>If the Manufacturer sends confirmation of changes before the date of entry into force of the new regulations referred to in (3) and possibly additional verifications have positive results, the PCBC shall issue a new certificate and the previous one shall lose its binding force.</w:t>
      </w:r>
    </w:p>
    <w:p w14:paraId="7187F982" w14:textId="77777777" w:rsidR="0008330F" w:rsidRPr="00E55D23" w:rsidRDefault="0008330F">
      <w:pPr>
        <w:pStyle w:val="Zwykytekst"/>
        <w:spacing w:line="276" w:lineRule="auto"/>
        <w:ind w:left="360"/>
        <w:jc w:val="both"/>
        <w:rPr>
          <w:rFonts w:ascii="Calibri" w:hAnsi="Calibri"/>
          <w:sz w:val="22"/>
          <w:lang w:val="en-GB"/>
        </w:rPr>
      </w:pPr>
    </w:p>
    <w:p w14:paraId="087BF2AE" w14:textId="77777777" w:rsidR="0008330F" w:rsidRPr="00E55D23" w:rsidRDefault="005D3CD9">
      <w:pPr>
        <w:pStyle w:val="Zwykytekst"/>
        <w:numPr>
          <w:ilvl w:val="0"/>
          <w:numId w:val="3"/>
        </w:numPr>
        <w:tabs>
          <w:tab w:val="left" w:pos="360"/>
        </w:tabs>
        <w:spacing w:line="276" w:lineRule="auto"/>
        <w:jc w:val="both"/>
        <w:rPr>
          <w:rFonts w:ascii="Calibri" w:hAnsi="Calibri"/>
          <w:sz w:val="22"/>
          <w:lang w:val="en-GB"/>
        </w:rPr>
      </w:pPr>
      <w:r w:rsidRPr="00E55D23">
        <w:rPr>
          <w:rFonts w:ascii="Calibri" w:hAnsi="Calibri"/>
          <w:sz w:val="22"/>
          <w:lang w:val="en-GB"/>
        </w:rPr>
        <w:t>If the Manufacturer notifies the PCBC that he is unable to make changes or does not implement them in due time, or if the results of additional verifications are negative - the certificate shall expire on the date of entry into force of the revised product requirements.</w:t>
      </w:r>
    </w:p>
    <w:p w14:paraId="1619B9D5" w14:textId="77777777" w:rsidR="0008330F" w:rsidRPr="00E55D23" w:rsidRDefault="0008330F">
      <w:pPr>
        <w:pStyle w:val="Zwykytekst"/>
        <w:spacing w:line="276" w:lineRule="auto"/>
        <w:jc w:val="both"/>
        <w:rPr>
          <w:rFonts w:ascii="Calibri" w:hAnsi="Calibri"/>
          <w:sz w:val="22"/>
          <w:lang w:val="en-GB"/>
        </w:rPr>
      </w:pPr>
    </w:p>
    <w:p w14:paraId="73FAD1D4"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6</w:t>
      </w:r>
    </w:p>
    <w:p w14:paraId="7850ADB8" w14:textId="77777777" w:rsidR="0008330F" w:rsidRPr="00E55D23" w:rsidRDefault="005D3CD9">
      <w:pPr>
        <w:spacing w:line="276" w:lineRule="auto"/>
        <w:jc w:val="both"/>
        <w:rPr>
          <w:rFonts w:ascii="Calibri" w:hAnsi="Calibri"/>
          <w:sz w:val="22"/>
          <w:u w:val="single"/>
          <w:lang w:val="en-GB"/>
        </w:rPr>
      </w:pPr>
      <w:r w:rsidRPr="00E55D23">
        <w:rPr>
          <w:rFonts w:ascii="Calibri" w:hAnsi="Calibri"/>
          <w:sz w:val="22"/>
          <w:u w:val="single"/>
          <w:lang w:val="en-GB"/>
        </w:rPr>
        <w:t>Claims and appeals</w:t>
      </w:r>
    </w:p>
    <w:p w14:paraId="4A2567DA" w14:textId="77777777" w:rsidR="0008330F" w:rsidRPr="00E55D23" w:rsidRDefault="0008330F">
      <w:pPr>
        <w:spacing w:line="276" w:lineRule="auto"/>
        <w:jc w:val="both"/>
        <w:rPr>
          <w:rFonts w:ascii="Calibri" w:hAnsi="Calibri"/>
          <w:sz w:val="22"/>
          <w:lang w:val="en-GB"/>
        </w:rPr>
      </w:pPr>
    </w:p>
    <w:p w14:paraId="180DE15A" w14:textId="77777777" w:rsidR="0008330F" w:rsidRPr="00E55D23" w:rsidRDefault="005D3CD9">
      <w:pPr>
        <w:numPr>
          <w:ilvl w:val="0"/>
          <w:numId w:val="21"/>
        </w:numPr>
        <w:spacing w:line="276" w:lineRule="auto"/>
        <w:ind w:left="284" w:hanging="284"/>
        <w:jc w:val="both"/>
        <w:rPr>
          <w:rFonts w:ascii="Calibri" w:hAnsi="Calibri"/>
          <w:sz w:val="22"/>
          <w:lang w:val="en-GB"/>
        </w:rPr>
      </w:pPr>
      <w:r w:rsidRPr="00E55D23">
        <w:rPr>
          <w:rFonts w:ascii="Calibri" w:hAnsi="Calibri"/>
          <w:sz w:val="22"/>
          <w:lang w:val="en-GB"/>
        </w:rPr>
        <w:t xml:space="preserve">The Manufacturer shall keep records concerning complaints and corrective actions taken and shall inform about any complaints related to fertilisers covered by certification on request of the PCBC. </w:t>
      </w:r>
    </w:p>
    <w:p w14:paraId="678AF44A" w14:textId="77777777" w:rsidR="0008330F" w:rsidRPr="00E55D23" w:rsidRDefault="0008330F">
      <w:pPr>
        <w:spacing w:line="276" w:lineRule="auto"/>
        <w:rPr>
          <w:rFonts w:ascii="Calibri" w:hAnsi="Calibri"/>
          <w:sz w:val="22"/>
          <w:lang w:val="en-GB"/>
        </w:rPr>
      </w:pPr>
    </w:p>
    <w:p w14:paraId="58CA965E" w14:textId="77777777" w:rsidR="0008330F" w:rsidRPr="00E55D23" w:rsidRDefault="005D3CD9">
      <w:pPr>
        <w:numPr>
          <w:ilvl w:val="0"/>
          <w:numId w:val="21"/>
        </w:numPr>
        <w:spacing w:line="276" w:lineRule="auto"/>
        <w:ind w:left="284" w:hanging="284"/>
        <w:jc w:val="both"/>
        <w:rPr>
          <w:rFonts w:ascii="Calibri" w:hAnsi="Calibri"/>
          <w:sz w:val="22"/>
          <w:lang w:val="en-GB"/>
        </w:rPr>
      </w:pPr>
      <w:r w:rsidRPr="00E55D23">
        <w:rPr>
          <w:rFonts w:ascii="Calibri" w:hAnsi="Calibri"/>
          <w:sz w:val="22"/>
          <w:lang w:val="en-GB"/>
        </w:rPr>
        <w:t>The Manufacturer has the right to appeal in matters related to certification and surveillance process. The appeal procedure is available on the PCBC website.</w:t>
      </w:r>
    </w:p>
    <w:p w14:paraId="6EF78C08" w14:textId="77777777" w:rsidR="0008330F" w:rsidRPr="00E55D23" w:rsidRDefault="0008330F">
      <w:pPr>
        <w:spacing w:line="276" w:lineRule="auto"/>
        <w:jc w:val="both"/>
        <w:rPr>
          <w:rFonts w:ascii="Calibri" w:hAnsi="Calibri"/>
          <w:sz w:val="22"/>
          <w:lang w:val="en-GB"/>
        </w:rPr>
      </w:pPr>
    </w:p>
    <w:p w14:paraId="29C400B9"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7</w:t>
      </w:r>
    </w:p>
    <w:p w14:paraId="5F5C8FBF"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Advertisement</w:t>
      </w:r>
    </w:p>
    <w:p w14:paraId="7D038AB8" w14:textId="77777777" w:rsidR="0008330F" w:rsidRPr="00E55D23" w:rsidRDefault="0008330F">
      <w:pPr>
        <w:pStyle w:val="Zwykytekst"/>
        <w:spacing w:line="276" w:lineRule="auto"/>
        <w:rPr>
          <w:rFonts w:ascii="Calibri" w:hAnsi="Calibri"/>
          <w:sz w:val="22"/>
          <w:lang w:val="en-GB"/>
        </w:rPr>
      </w:pPr>
    </w:p>
    <w:p w14:paraId="0BEDAA1C" w14:textId="77777777" w:rsidR="0008330F" w:rsidRPr="00E55D23" w:rsidRDefault="005D3CD9">
      <w:pPr>
        <w:pStyle w:val="Zwykytekst"/>
        <w:spacing w:line="276" w:lineRule="auto"/>
        <w:jc w:val="both"/>
        <w:rPr>
          <w:rFonts w:ascii="Calibri" w:hAnsi="Calibri"/>
          <w:sz w:val="22"/>
          <w:lang w:val="en-GB"/>
        </w:rPr>
      </w:pPr>
      <w:r w:rsidRPr="00E55D23">
        <w:rPr>
          <w:rFonts w:ascii="Calibri" w:hAnsi="Calibri"/>
          <w:sz w:val="22"/>
          <w:lang w:val="en-GB"/>
        </w:rPr>
        <w:t>Within the period of the validity of the certificate the Manufacturer has the right to make the fact of owning certificates available to the public in a way which is not misleading.</w:t>
      </w:r>
    </w:p>
    <w:p w14:paraId="37A3B1FD" w14:textId="77777777" w:rsidR="0008330F" w:rsidRPr="00E55D23" w:rsidRDefault="0008330F">
      <w:pPr>
        <w:pStyle w:val="Zwykytekst"/>
        <w:spacing w:line="276" w:lineRule="auto"/>
        <w:jc w:val="both"/>
        <w:rPr>
          <w:rFonts w:ascii="Calibri" w:hAnsi="Calibri"/>
          <w:sz w:val="22"/>
          <w:lang w:val="en-GB"/>
        </w:rPr>
      </w:pPr>
    </w:p>
    <w:p w14:paraId="1DF00B22"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8</w:t>
      </w:r>
    </w:p>
    <w:p w14:paraId="1CE7D120"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Publications</w:t>
      </w:r>
    </w:p>
    <w:p w14:paraId="044E6DD4" w14:textId="77777777" w:rsidR="0008330F" w:rsidRPr="00E55D23" w:rsidRDefault="0008330F">
      <w:pPr>
        <w:pStyle w:val="Zwykytekst"/>
        <w:spacing w:line="276" w:lineRule="auto"/>
        <w:rPr>
          <w:rFonts w:ascii="Calibri" w:hAnsi="Calibri"/>
          <w:sz w:val="22"/>
          <w:lang w:val="en-GB"/>
        </w:rPr>
      </w:pPr>
    </w:p>
    <w:p w14:paraId="4FD81024" w14:textId="77777777" w:rsidR="0008330F" w:rsidRPr="00E55D23" w:rsidRDefault="005D3CD9">
      <w:pPr>
        <w:pStyle w:val="Zwykytekst"/>
        <w:spacing w:line="276" w:lineRule="auto"/>
        <w:jc w:val="both"/>
        <w:rPr>
          <w:rFonts w:ascii="Calibri" w:hAnsi="Calibri"/>
          <w:sz w:val="22"/>
          <w:lang w:val="en-GB"/>
        </w:rPr>
      </w:pPr>
      <w:r w:rsidRPr="00E55D23">
        <w:rPr>
          <w:rFonts w:ascii="Calibri" w:hAnsi="Calibri"/>
          <w:sz w:val="22"/>
          <w:lang w:val="en-GB"/>
        </w:rPr>
        <w:t>The PCBC shall keep the register of the issued and withdrawn certificates.</w:t>
      </w:r>
    </w:p>
    <w:p w14:paraId="2EF022C6" w14:textId="77777777" w:rsidR="0008330F" w:rsidRPr="00E55D23" w:rsidRDefault="0008330F">
      <w:pPr>
        <w:pStyle w:val="Zwykytekst"/>
        <w:spacing w:line="276" w:lineRule="auto"/>
        <w:jc w:val="both"/>
        <w:rPr>
          <w:rFonts w:ascii="Calibri" w:hAnsi="Calibri"/>
          <w:sz w:val="22"/>
          <w:lang w:val="en-GB"/>
        </w:rPr>
      </w:pPr>
    </w:p>
    <w:p w14:paraId="4D72DCC5" w14:textId="77777777" w:rsidR="0008330F" w:rsidRPr="00E55D23" w:rsidRDefault="0008330F">
      <w:pPr>
        <w:pStyle w:val="Zwykytekst"/>
        <w:spacing w:line="276" w:lineRule="auto"/>
        <w:jc w:val="both"/>
        <w:rPr>
          <w:rFonts w:ascii="Calibri" w:hAnsi="Calibri"/>
          <w:sz w:val="22"/>
          <w:lang w:val="en-GB"/>
        </w:rPr>
      </w:pPr>
    </w:p>
    <w:p w14:paraId="4A8C5F69"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9</w:t>
      </w:r>
    </w:p>
    <w:p w14:paraId="063523ED"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Confidentiality</w:t>
      </w:r>
    </w:p>
    <w:p w14:paraId="3FAFFA56" w14:textId="77777777" w:rsidR="0008330F" w:rsidRPr="00E55D23" w:rsidRDefault="0008330F">
      <w:pPr>
        <w:pStyle w:val="Zwykytekst"/>
        <w:spacing w:line="276" w:lineRule="auto"/>
        <w:rPr>
          <w:rFonts w:ascii="Calibri" w:hAnsi="Calibri"/>
          <w:sz w:val="22"/>
          <w:lang w:val="en-GB"/>
        </w:rPr>
      </w:pPr>
    </w:p>
    <w:p w14:paraId="5D239AC5" w14:textId="77777777" w:rsidR="0008330F" w:rsidRPr="00E55D23" w:rsidRDefault="005D3CD9">
      <w:pPr>
        <w:pStyle w:val="10-ParagraphGRIDStandardy"/>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hanging="284"/>
        <w:jc w:val="both"/>
        <w:rPr>
          <w:rFonts w:ascii="Calibri" w:hAnsi="Calibri"/>
          <w:sz w:val="22"/>
          <w:lang w:val="en-GB"/>
        </w:rPr>
      </w:pPr>
      <w:r w:rsidRPr="00E55D23">
        <w:rPr>
          <w:rFonts w:ascii="Calibri" w:hAnsi="Calibri"/>
          <w:sz w:val="22"/>
          <w:lang w:val="en-GB"/>
        </w:rPr>
        <w:t xml:space="preserve">The PCBC shall undertake to keep confidential and not to disclose, without prior written consent of the Manufacturer, any information beyond public domain obtained by the PCBC in connection with or in performance of duties under this Contract. The aforementioned obligation relates in particular to information which constitutes the Manufacturer’s secret, including technical, program, technological, organizational, financial, personal, commercial, statistical, staff data as well as other information protected by rules of law. </w:t>
      </w:r>
    </w:p>
    <w:p w14:paraId="39F55620" w14:textId="77777777" w:rsidR="0008330F" w:rsidRPr="00E55D23" w:rsidRDefault="0008330F">
      <w:pPr>
        <w:pStyle w:val="10-ParagraphGRIDStandardy"/>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jc w:val="both"/>
        <w:rPr>
          <w:rFonts w:ascii="Calibri" w:hAnsi="Calibri"/>
          <w:sz w:val="22"/>
          <w:lang w:val="en-GB"/>
        </w:rPr>
      </w:pPr>
    </w:p>
    <w:p w14:paraId="13F5EC4F" w14:textId="77777777" w:rsidR="0008330F" w:rsidRPr="00E55D23" w:rsidRDefault="005D3CD9">
      <w:pPr>
        <w:pStyle w:val="10-ParagraphGRIDStandardy"/>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hanging="284"/>
        <w:jc w:val="both"/>
        <w:rPr>
          <w:rFonts w:ascii="Calibri" w:hAnsi="Calibri"/>
          <w:sz w:val="22"/>
          <w:lang w:val="en-GB"/>
        </w:rPr>
      </w:pPr>
      <w:r w:rsidRPr="00E55D23">
        <w:rPr>
          <w:rFonts w:ascii="Calibri" w:hAnsi="Calibri"/>
          <w:sz w:val="22"/>
          <w:lang w:val="en-GB"/>
        </w:rPr>
        <w:t>PCBC shall also undertake to treat information about the Manufacturer obtained from sources other than the Manufacturer (</w:t>
      </w:r>
      <w:r w:rsidRPr="00E55D23">
        <w:rPr>
          <w:rFonts w:ascii="Calibri" w:hAnsi="Calibri"/>
          <w:i/>
          <w:sz w:val="22"/>
          <w:lang w:val="en-GB"/>
        </w:rPr>
        <w:t>e.g.</w:t>
      </w:r>
      <w:r w:rsidRPr="00E55D23">
        <w:rPr>
          <w:rFonts w:ascii="Calibri" w:hAnsi="Calibri"/>
          <w:sz w:val="22"/>
          <w:lang w:val="en-GB"/>
        </w:rPr>
        <w:t xml:space="preserve"> from complainants or public authorities) as confidential.</w:t>
      </w:r>
    </w:p>
    <w:p w14:paraId="5C774EA4" w14:textId="77777777" w:rsidR="0008330F" w:rsidRPr="00E55D23" w:rsidRDefault="0008330F">
      <w:pPr>
        <w:pStyle w:val="Akapitzlist"/>
        <w:rPr>
          <w:rFonts w:ascii="Calibri" w:hAnsi="Calibri"/>
          <w:sz w:val="22"/>
          <w:lang w:val="en-GB"/>
        </w:rPr>
      </w:pPr>
    </w:p>
    <w:p w14:paraId="6810CF67" w14:textId="77777777" w:rsidR="0008330F" w:rsidRPr="00E55D23" w:rsidRDefault="005D3CD9">
      <w:pPr>
        <w:pStyle w:val="10-ParagraphGRIDStandardy"/>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hanging="284"/>
        <w:jc w:val="both"/>
        <w:rPr>
          <w:rFonts w:ascii="Calibri" w:hAnsi="Calibri"/>
          <w:sz w:val="22"/>
          <w:lang w:val="en-GB"/>
        </w:rPr>
      </w:pPr>
      <w:r w:rsidRPr="00E55D23">
        <w:rPr>
          <w:rFonts w:ascii="Calibri" w:hAnsi="Calibri"/>
          <w:sz w:val="22"/>
          <w:lang w:val="en-GB"/>
        </w:rPr>
        <w:t xml:space="preserve">The aforementioned restriction shall not apply to confidential information: </w:t>
      </w:r>
    </w:p>
    <w:p w14:paraId="67F19CD9" w14:textId="77777777" w:rsidR="0008330F" w:rsidRPr="00E55D23" w:rsidRDefault="005D3CD9">
      <w:pPr>
        <w:pStyle w:val="10-ParagraphGRIDStandardy"/>
        <w:numPr>
          <w:ilvl w:val="0"/>
          <w:numId w:val="4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hanging="782"/>
        <w:jc w:val="both"/>
        <w:rPr>
          <w:rFonts w:ascii="Calibri" w:hAnsi="Calibri"/>
          <w:sz w:val="22"/>
          <w:lang w:val="en-GB"/>
        </w:rPr>
      </w:pPr>
      <w:r w:rsidRPr="00E55D23">
        <w:rPr>
          <w:rFonts w:ascii="Calibri" w:hAnsi="Calibri"/>
          <w:sz w:val="22"/>
          <w:lang w:val="en-GB"/>
        </w:rPr>
        <w:t xml:space="preserve">disclosing of which by the PCBC shall be required due to applicable rules of law, </w:t>
      </w:r>
    </w:p>
    <w:p w14:paraId="3B1B2964" w14:textId="77777777" w:rsidR="0008330F" w:rsidRPr="00E55D23" w:rsidRDefault="005D3CD9">
      <w:pPr>
        <w:pStyle w:val="10-ParagraphGRIDStandardy"/>
        <w:numPr>
          <w:ilvl w:val="0"/>
          <w:numId w:val="4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hanging="782"/>
        <w:jc w:val="both"/>
        <w:rPr>
          <w:rFonts w:ascii="Calibri" w:hAnsi="Calibri"/>
          <w:sz w:val="22"/>
          <w:lang w:val="en-GB"/>
        </w:rPr>
      </w:pPr>
      <w:r w:rsidRPr="00E55D23">
        <w:rPr>
          <w:rFonts w:ascii="Calibri" w:hAnsi="Calibri"/>
          <w:sz w:val="22"/>
          <w:lang w:val="en-GB"/>
        </w:rPr>
        <w:t xml:space="preserve">which is commonly known, </w:t>
      </w:r>
    </w:p>
    <w:p w14:paraId="1C0FC523" w14:textId="77777777" w:rsidR="0008330F" w:rsidRPr="00E55D23" w:rsidRDefault="005D3CD9">
      <w:pPr>
        <w:pStyle w:val="10-ParagraphGRIDStandardy"/>
        <w:numPr>
          <w:ilvl w:val="0"/>
          <w:numId w:val="4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hanging="782"/>
        <w:jc w:val="both"/>
        <w:rPr>
          <w:rFonts w:ascii="Calibri" w:hAnsi="Calibri"/>
          <w:sz w:val="22"/>
          <w:lang w:val="en-GB"/>
        </w:rPr>
      </w:pPr>
      <w:r w:rsidRPr="00E55D23">
        <w:rPr>
          <w:rFonts w:ascii="Calibri" w:hAnsi="Calibri"/>
          <w:sz w:val="22"/>
          <w:lang w:val="en-GB"/>
        </w:rPr>
        <w:t xml:space="preserve">which is known to the PCBC without breach of confidentiality, </w:t>
      </w:r>
    </w:p>
    <w:p w14:paraId="240A8118" w14:textId="77777777" w:rsidR="0008330F" w:rsidRPr="00E55D23" w:rsidRDefault="005D3CD9">
      <w:pPr>
        <w:pStyle w:val="10-ParagraphGRIDStandardy"/>
        <w:numPr>
          <w:ilvl w:val="0"/>
          <w:numId w:val="4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hanging="782"/>
        <w:jc w:val="both"/>
        <w:rPr>
          <w:rFonts w:ascii="Calibri" w:hAnsi="Calibri"/>
          <w:sz w:val="22"/>
          <w:lang w:val="en-GB"/>
        </w:rPr>
      </w:pPr>
      <w:r w:rsidRPr="00E55D23">
        <w:rPr>
          <w:rFonts w:ascii="Calibri" w:hAnsi="Calibri"/>
          <w:sz w:val="22"/>
          <w:lang w:val="en-GB"/>
        </w:rPr>
        <w:t xml:space="preserve">which is generated by the PCBC, </w:t>
      </w:r>
    </w:p>
    <w:p w14:paraId="42074418" w14:textId="77777777" w:rsidR="0008330F" w:rsidRPr="00E55D23" w:rsidRDefault="005D3CD9">
      <w:pPr>
        <w:pStyle w:val="10-ParagraphGRIDStandardy"/>
        <w:numPr>
          <w:ilvl w:val="0"/>
          <w:numId w:val="44"/>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hanging="782"/>
        <w:jc w:val="both"/>
        <w:rPr>
          <w:rFonts w:ascii="Calibri" w:hAnsi="Calibri"/>
          <w:sz w:val="22"/>
          <w:lang w:val="en-GB"/>
        </w:rPr>
      </w:pPr>
      <w:r w:rsidRPr="00E55D23">
        <w:rPr>
          <w:rFonts w:ascii="Calibri" w:hAnsi="Calibri"/>
          <w:sz w:val="22"/>
          <w:lang w:val="en-GB"/>
        </w:rPr>
        <w:t>when disclosed by the PCBC is made on request of competent control or supervision authorities.</w:t>
      </w:r>
    </w:p>
    <w:p w14:paraId="2BCC2669" w14:textId="77777777" w:rsidR="0008330F" w:rsidRPr="00E55D23" w:rsidRDefault="0008330F">
      <w:pPr>
        <w:pStyle w:val="10-ParagraphGRIDStandardy"/>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jc w:val="both"/>
        <w:rPr>
          <w:rFonts w:ascii="Calibri" w:hAnsi="Calibri"/>
          <w:sz w:val="22"/>
          <w:lang w:val="en-GB"/>
        </w:rPr>
      </w:pPr>
    </w:p>
    <w:p w14:paraId="51EA4DE1" w14:textId="77777777" w:rsidR="0008330F" w:rsidRPr="00E55D23" w:rsidRDefault="005D3CD9">
      <w:pPr>
        <w:pStyle w:val="10-ParagraphGRIDStandardy"/>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firstLine="424"/>
        <w:jc w:val="both"/>
        <w:rPr>
          <w:rFonts w:ascii="Calibri" w:hAnsi="Calibri"/>
          <w:sz w:val="22"/>
          <w:lang w:val="en-GB"/>
        </w:rPr>
      </w:pPr>
      <w:r w:rsidRPr="00E55D23">
        <w:rPr>
          <w:rFonts w:ascii="Calibri" w:hAnsi="Calibri"/>
          <w:sz w:val="22"/>
          <w:lang w:val="en-GB"/>
        </w:rPr>
        <w:t>Moreover, the PCBC may retain – subject to the provisions of this paragraph – copies of confidential information, if it is necessary to meet relevant requirements of professional standards, requirements imposed on the PCBC by rules of law and internal procedures.</w:t>
      </w:r>
    </w:p>
    <w:p w14:paraId="24BA925F" w14:textId="77777777" w:rsidR="0008330F" w:rsidRPr="00E55D23" w:rsidRDefault="0008330F">
      <w:pPr>
        <w:pStyle w:val="10-ParagraphGRIDStandardy"/>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jc w:val="both"/>
        <w:rPr>
          <w:rFonts w:ascii="Calibri" w:hAnsi="Calibri"/>
          <w:sz w:val="22"/>
          <w:lang w:val="en-GB"/>
        </w:rPr>
      </w:pPr>
    </w:p>
    <w:p w14:paraId="248E13FD" w14:textId="77777777" w:rsidR="0008330F" w:rsidRPr="00E55D23" w:rsidRDefault="005D3CD9">
      <w:pPr>
        <w:pStyle w:val="10-ParagraphGRIDStandardy"/>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hanging="284"/>
        <w:jc w:val="both"/>
        <w:rPr>
          <w:rFonts w:ascii="Calibri" w:hAnsi="Calibri"/>
          <w:sz w:val="22"/>
          <w:lang w:val="en-GB"/>
        </w:rPr>
      </w:pPr>
      <w:r w:rsidRPr="00E55D23">
        <w:rPr>
          <w:rFonts w:ascii="Calibri" w:hAnsi="Calibri"/>
          <w:sz w:val="22"/>
          <w:lang w:val="en-GB"/>
        </w:rPr>
        <w:t>The restriction referred to in (1) above shall not apply to the PCBC’s employees and persons cooperating with the PCBC, indicated by the PCBC in writing, in terms of use of confidential information by aforementioned employees and persons to duly fulfil duties and tasks hereunder.</w:t>
      </w:r>
    </w:p>
    <w:p w14:paraId="79A1A3B4" w14:textId="77777777" w:rsidR="0008330F" w:rsidRPr="00E55D23" w:rsidRDefault="0008330F">
      <w:pPr>
        <w:pStyle w:val="10-ParagraphGRIDStandardy"/>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jc w:val="both"/>
        <w:rPr>
          <w:rFonts w:ascii="Calibri" w:hAnsi="Calibri"/>
          <w:sz w:val="22"/>
          <w:lang w:val="en-GB"/>
        </w:rPr>
      </w:pPr>
    </w:p>
    <w:p w14:paraId="49122594" w14:textId="77777777" w:rsidR="0008330F" w:rsidRPr="00E55D23" w:rsidRDefault="005D3CD9">
      <w:pPr>
        <w:pStyle w:val="10-ParagraphGRIDStandardy"/>
        <w:numPr>
          <w:ilvl w:val="0"/>
          <w:numId w:val="26"/>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 w:val="clear" w:pos="9978"/>
        </w:tabs>
        <w:spacing w:line="276" w:lineRule="auto"/>
        <w:ind w:left="284" w:hanging="284"/>
        <w:jc w:val="both"/>
        <w:rPr>
          <w:rFonts w:ascii="Calibri" w:hAnsi="Calibri"/>
          <w:sz w:val="22"/>
          <w:lang w:val="en-GB"/>
        </w:rPr>
      </w:pPr>
      <w:r w:rsidRPr="00E55D23">
        <w:rPr>
          <w:rFonts w:ascii="Calibri" w:hAnsi="Calibri"/>
          <w:sz w:val="22"/>
          <w:lang w:val="en-GB"/>
        </w:rPr>
        <w:t>The confidentiality obligation referred to in (1) above is not limited in time.</w:t>
      </w:r>
    </w:p>
    <w:p w14:paraId="58387BE6" w14:textId="77777777" w:rsidR="0008330F" w:rsidRPr="00E55D23" w:rsidRDefault="0008330F">
      <w:pPr>
        <w:pStyle w:val="Zwykytekst"/>
        <w:spacing w:line="276" w:lineRule="auto"/>
        <w:jc w:val="both"/>
        <w:rPr>
          <w:rFonts w:ascii="Calibri" w:hAnsi="Calibri"/>
          <w:sz w:val="22"/>
          <w:lang w:val="en-GB"/>
        </w:rPr>
      </w:pPr>
    </w:p>
    <w:p w14:paraId="09F61E4B" w14:textId="77777777" w:rsidR="0008330F" w:rsidRPr="00E55D23" w:rsidRDefault="005D3CD9">
      <w:pPr>
        <w:pStyle w:val="Zwykytekst"/>
        <w:spacing w:line="276" w:lineRule="auto"/>
        <w:jc w:val="center"/>
        <w:rPr>
          <w:rFonts w:ascii="Calibri" w:hAnsi="Calibri"/>
          <w:b/>
          <w:sz w:val="22"/>
          <w:lang w:val="en-GB"/>
        </w:rPr>
      </w:pPr>
      <w:bookmarkStart w:id="10" w:name="_Hlk35592737"/>
      <w:r w:rsidRPr="00E55D23">
        <w:rPr>
          <w:rFonts w:ascii="Calibri" w:hAnsi="Calibri"/>
          <w:b/>
          <w:sz w:val="22"/>
          <w:lang w:val="en-GB"/>
        </w:rPr>
        <w:t>§ 10</w:t>
      </w:r>
    </w:p>
    <w:p w14:paraId="41F4E0C3"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lastRenderedPageBreak/>
        <w:t>Fees</w:t>
      </w:r>
    </w:p>
    <w:p w14:paraId="6A5F778C" w14:textId="77777777" w:rsidR="0008330F" w:rsidRPr="00E55D23" w:rsidRDefault="0008330F">
      <w:pPr>
        <w:pStyle w:val="Zwykytekst"/>
        <w:spacing w:line="276" w:lineRule="auto"/>
        <w:rPr>
          <w:rFonts w:ascii="Calibri" w:hAnsi="Calibri"/>
          <w:sz w:val="22"/>
          <w:lang w:val="en-GB"/>
        </w:rPr>
      </w:pPr>
    </w:p>
    <w:p w14:paraId="6B7A2679" w14:textId="2C8C8E8E" w:rsidR="0008330F" w:rsidRPr="00E55D23" w:rsidRDefault="005D3CD9">
      <w:pPr>
        <w:pStyle w:val="Zwykytekst"/>
        <w:numPr>
          <w:ilvl w:val="0"/>
          <w:numId w:val="5"/>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undertake to pay all dues to the PCBC related to conformity assessment process of fertilisers marked “EC fertiliser” and the surveillance specified in the cost estimate no.</w:t>
      </w:r>
      <w:r w:rsidRPr="00E55D23">
        <w:rPr>
          <w:rFonts w:ascii="Calibri" w:hAnsi="Calibri"/>
          <w:b/>
          <w:sz w:val="22"/>
          <w:lang w:val="en-GB"/>
        </w:rPr>
        <w:t xml:space="preserve"> </w:t>
      </w:r>
      <w:bookmarkStart w:id="11" w:name="Tekst27"/>
      <w:r w:rsidRPr="00E55D23">
        <w:rPr>
          <w:rFonts w:ascii="Calibri" w:hAnsi="Calibri"/>
          <w:b/>
          <w:sz w:val="22"/>
          <w:lang w:val="en-GB"/>
        </w:rPr>
        <w:fldChar w:fldCharType="begin"/>
      </w:r>
      <w:r w:rsidRPr="00E55D23">
        <w:rPr>
          <w:rFonts w:ascii="Calibri" w:hAnsi="Calibri"/>
          <w:b/>
          <w:sz w:val="22"/>
          <w:lang w:val="en-GB"/>
        </w:rPr>
        <w:instrText>MERGEFIELD "Nr koszt."</w:instrText>
      </w:r>
      <w:r w:rsidRPr="00E55D23">
        <w:rPr>
          <w:rFonts w:ascii="Calibri" w:hAnsi="Calibri"/>
          <w:b/>
          <w:sz w:val="22"/>
          <w:lang w:val="en-GB"/>
        </w:rPr>
        <w:fldChar w:fldCharType="separate"/>
      </w:r>
      <w:r w:rsidRPr="00E55D23">
        <w:rPr>
          <w:rFonts w:ascii="Calibri" w:hAnsi="Calibri"/>
          <w:b/>
          <w:sz w:val="22"/>
          <w:lang w:val="en-GB"/>
        </w:rPr>
        <w:t>&lt;&lt;Nr koszt.&gt;&gt;</w:t>
      </w:r>
      <w:r w:rsidRPr="00E55D23">
        <w:rPr>
          <w:rFonts w:ascii="Calibri" w:hAnsi="Calibri"/>
          <w:b/>
          <w:sz w:val="22"/>
          <w:lang w:val="en-GB"/>
        </w:rPr>
        <w:fldChar w:fldCharType="end"/>
      </w:r>
      <w:r w:rsidRPr="00E55D23">
        <w:rPr>
          <w:rFonts w:ascii="Calibri" w:hAnsi="Calibri"/>
          <w:b/>
          <w:sz w:val="22"/>
          <w:lang w:val="en-GB"/>
        </w:rPr>
        <w:fldChar w:fldCharType="begin"/>
      </w:r>
      <w:r w:rsidRPr="00E55D23">
        <w:rPr>
          <w:rFonts w:ascii="Calibri" w:hAnsi="Calibri"/>
          <w:b/>
          <w:sz w:val="22"/>
          <w:lang w:val="en-GB"/>
        </w:rPr>
        <w:instrText xml:space="preserve"> FORMTEXT </w:instrText>
      </w:r>
      <w:r w:rsidR="00566BA2">
        <w:rPr>
          <w:rFonts w:ascii="Calibri" w:hAnsi="Calibri"/>
          <w:b/>
          <w:sz w:val="22"/>
          <w:lang w:val="en-GB"/>
        </w:rPr>
        <w:fldChar w:fldCharType="separate"/>
      </w:r>
      <w:r w:rsidRPr="00E55D23">
        <w:rPr>
          <w:rFonts w:ascii="Calibri" w:hAnsi="Calibri"/>
          <w:b/>
          <w:sz w:val="22"/>
          <w:lang w:val="en-GB"/>
        </w:rPr>
        <w:fldChar w:fldCharType="end"/>
      </w:r>
      <w:bookmarkEnd w:id="11"/>
      <w:r w:rsidRPr="00E55D23">
        <w:rPr>
          <w:rFonts w:ascii="Calibri" w:hAnsi="Calibri"/>
          <w:b/>
          <w:sz w:val="22"/>
          <w:lang w:val="en-GB"/>
        </w:rPr>
        <w:t xml:space="preserve"> </w:t>
      </w:r>
      <w:r w:rsidRPr="00E55D23">
        <w:rPr>
          <w:rFonts w:ascii="Calibri" w:hAnsi="Calibri"/>
          <w:sz w:val="22"/>
          <w:lang w:val="en-GB"/>
        </w:rPr>
        <w:t xml:space="preserve">of </w:t>
      </w:r>
      <w:bookmarkStart w:id="12" w:name="Tekst28"/>
      <w:r w:rsidRPr="00E55D23">
        <w:rPr>
          <w:rFonts w:ascii="Calibri" w:hAnsi="Calibri"/>
          <w:b/>
          <w:sz w:val="22"/>
          <w:lang w:val="en-GB"/>
        </w:rPr>
        <w:fldChar w:fldCharType="begin"/>
      </w:r>
      <w:r w:rsidRPr="00E55D23">
        <w:rPr>
          <w:rFonts w:ascii="Calibri" w:hAnsi="Calibri"/>
          <w:b/>
          <w:sz w:val="22"/>
          <w:lang w:val="en-GB"/>
        </w:rPr>
        <w:instrText>MERGEFIELD "Dt. koszt."</w:instrText>
      </w:r>
      <w:r w:rsidRPr="00E55D23">
        <w:rPr>
          <w:rFonts w:ascii="Calibri" w:hAnsi="Calibri"/>
          <w:b/>
          <w:sz w:val="22"/>
          <w:lang w:val="en-GB"/>
        </w:rPr>
        <w:fldChar w:fldCharType="separate"/>
      </w:r>
      <w:r w:rsidRPr="00E55D23">
        <w:rPr>
          <w:rFonts w:ascii="Calibri" w:hAnsi="Calibri"/>
          <w:b/>
          <w:sz w:val="22"/>
          <w:lang w:val="en-GB"/>
        </w:rPr>
        <w:t>&lt;&lt;Dt. koszt.&gt;&gt;</w:t>
      </w:r>
      <w:r w:rsidRPr="00E55D23">
        <w:rPr>
          <w:rFonts w:ascii="Calibri" w:hAnsi="Calibri"/>
          <w:b/>
          <w:sz w:val="22"/>
          <w:lang w:val="en-GB"/>
        </w:rPr>
        <w:fldChar w:fldCharType="end"/>
      </w:r>
      <w:r w:rsidRPr="00E55D23">
        <w:rPr>
          <w:rFonts w:ascii="Calibri" w:hAnsi="Calibri"/>
          <w:b/>
          <w:sz w:val="22"/>
          <w:lang w:val="en-GB"/>
        </w:rPr>
        <w:fldChar w:fldCharType="begin"/>
      </w:r>
      <w:r w:rsidRPr="00E55D23">
        <w:rPr>
          <w:rFonts w:ascii="Calibri" w:hAnsi="Calibri"/>
          <w:b/>
          <w:sz w:val="22"/>
          <w:lang w:val="en-GB"/>
        </w:rPr>
        <w:instrText xml:space="preserve"> FORMTEXT </w:instrText>
      </w:r>
      <w:r w:rsidR="00566BA2">
        <w:rPr>
          <w:rFonts w:ascii="Calibri" w:hAnsi="Calibri"/>
          <w:b/>
          <w:sz w:val="22"/>
          <w:lang w:val="en-GB"/>
        </w:rPr>
        <w:fldChar w:fldCharType="separate"/>
      </w:r>
      <w:r w:rsidRPr="00E55D23">
        <w:rPr>
          <w:rFonts w:ascii="Calibri" w:hAnsi="Calibri"/>
          <w:b/>
          <w:sz w:val="22"/>
          <w:lang w:val="en-GB"/>
        </w:rPr>
        <w:fldChar w:fldCharType="end"/>
      </w:r>
      <w:bookmarkEnd w:id="12"/>
      <w:r w:rsidR="00094AA2">
        <w:rPr>
          <w:rFonts w:ascii="Calibri" w:hAnsi="Calibri"/>
          <w:sz w:val="22"/>
          <w:lang w:val="en-GB"/>
        </w:rPr>
        <w:t xml:space="preserve">, </w:t>
      </w:r>
      <w:r w:rsidR="00094AA2" w:rsidRPr="00094AA2">
        <w:rPr>
          <w:rFonts w:ascii="Calibri" w:hAnsi="Calibri"/>
          <w:sz w:val="22"/>
          <w:lang w:val="en-GB"/>
        </w:rPr>
        <w:t>annexed hereto</w:t>
      </w:r>
      <w:r w:rsidR="006A0BBA">
        <w:rPr>
          <w:rFonts w:ascii="Calibri" w:hAnsi="Calibri"/>
          <w:sz w:val="22"/>
          <w:lang w:val="en-GB"/>
        </w:rPr>
        <w:t>.</w:t>
      </w:r>
    </w:p>
    <w:bookmarkEnd w:id="10"/>
    <w:p w14:paraId="4822F062" w14:textId="77777777" w:rsidR="0008330F" w:rsidRPr="00E55D23" w:rsidRDefault="0008330F">
      <w:pPr>
        <w:pStyle w:val="Zwykytekst"/>
        <w:spacing w:line="276" w:lineRule="auto"/>
        <w:ind w:left="360"/>
        <w:jc w:val="both"/>
        <w:rPr>
          <w:rFonts w:ascii="Calibri" w:hAnsi="Calibri"/>
          <w:sz w:val="22"/>
          <w:lang w:val="en-GB"/>
        </w:rPr>
      </w:pPr>
    </w:p>
    <w:p w14:paraId="7F6CC653" w14:textId="77777777" w:rsidR="0008330F" w:rsidRPr="00E55D23" w:rsidRDefault="005D3CD9">
      <w:pPr>
        <w:pStyle w:val="Zwykytekst"/>
        <w:numPr>
          <w:ilvl w:val="0"/>
          <w:numId w:val="5"/>
        </w:numPr>
        <w:tabs>
          <w:tab w:val="left" w:pos="360"/>
        </w:tabs>
        <w:spacing w:line="276" w:lineRule="auto"/>
        <w:jc w:val="both"/>
        <w:rPr>
          <w:rFonts w:ascii="Calibri" w:hAnsi="Calibri"/>
          <w:sz w:val="22"/>
          <w:lang w:val="en-GB"/>
        </w:rPr>
      </w:pPr>
      <w:r w:rsidRPr="00E55D23">
        <w:rPr>
          <w:rFonts w:ascii="Calibri" w:hAnsi="Calibri"/>
          <w:sz w:val="22"/>
          <w:lang w:val="en-GB"/>
        </w:rPr>
        <w:t>The Manufacturer shall undertake to pay all costs of products/product purchased for conformity assessment needs, in quantities that enable carrying out conformity testing.</w:t>
      </w:r>
    </w:p>
    <w:p w14:paraId="0B015F7B" w14:textId="77777777" w:rsidR="0008330F" w:rsidRPr="00E55D23" w:rsidRDefault="0008330F">
      <w:pPr>
        <w:pStyle w:val="Zwykytekst"/>
        <w:spacing w:line="276" w:lineRule="auto"/>
        <w:jc w:val="both"/>
        <w:rPr>
          <w:rFonts w:ascii="Calibri" w:hAnsi="Calibri"/>
          <w:sz w:val="22"/>
          <w:lang w:val="en-GB"/>
        </w:rPr>
      </w:pPr>
    </w:p>
    <w:p w14:paraId="4EB8B8F1" w14:textId="77777777" w:rsidR="0008330F" w:rsidRPr="00E55D23" w:rsidRDefault="005D3CD9">
      <w:pPr>
        <w:pStyle w:val="Zwykytekst"/>
        <w:numPr>
          <w:ilvl w:val="0"/>
          <w:numId w:val="5"/>
        </w:numPr>
        <w:tabs>
          <w:tab w:val="left" w:pos="360"/>
        </w:tabs>
        <w:spacing w:line="276" w:lineRule="auto"/>
        <w:jc w:val="both"/>
        <w:rPr>
          <w:rFonts w:ascii="Calibri" w:hAnsi="Calibri"/>
          <w:sz w:val="22"/>
          <w:lang w:val="en-GB"/>
        </w:rPr>
      </w:pPr>
      <w:r w:rsidRPr="00E55D23">
        <w:rPr>
          <w:rFonts w:ascii="Calibri" w:hAnsi="Calibri"/>
          <w:sz w:val="22"/>
          <w:lang w:val="en-GB"/>
        </w:rPr>
        <w:t xml:space="preserve">The amount due shall be paid by bank transfer to the bank account of the PCBC after taking into consideration the relevant activities referring to certification and surveillance on the basis of the VAT invoice, within 14 days of the date of issue. </w:t>
      </w:r>
    </w:p>
    <w:p w14:paraId="1F9BC56D" w14:textId="77777777" w:rsidR="0008330F" w:rsidRPr="00E55D23" w:rsidRDefault="0008330F">
      <w:pPr>
        <w:pStyle w:val="Zwykytekst"/>
        <w:spacing w:line="276" w:lineRule="auto"/>
        <w:ind w:left="360"/>
        <w:jc w:val="both"/>
        <w:rPr>
          <w:rFonts w:ascii="Calibri" w:hAnsi="Calibri"/>
          <w:sz w:val="22"/>
          <w:lang w:val="en-GB"/>
        </w:rPr>
      </w:pPr>
    </w:p>
    <w:p w14:paraId="35F1B234" w14:textId="77777777" w:rsidR="0008330F" w:rsidRPr="00E55D23" w:rsidRDefault="005D3CD9">
      <w:pPr>
        <w:pStyle w:val="Zwykytekst"/>
        <w:numPr>
          <w:ilvl w:val="0"/>
          <w:numId w:val="5"/>
        </w:numPr>
        <w:tabs>
          <w:tab w:val="left" w:pos="360"/>
        </w:tabs>
        <w:spacing w:line="276" w:lineRule="auto"/>
        <w:jc w:val="both"/>
        <w:rPr>
          <w:rFonts w:ascii="Calibri" w:hAnsi="Calibri"/>
          <w:sz w:val="22"/>
          <w:lang w:val="en-GB"/>
        </w:rPr>
      </w:pPr>
      <w:r w:rsidRPr="00E55D23">
        <w:rPr>
          <w:rFonts w:ascii="Calibri" w:hAnsi="Calibri"/>
          <w:sz w:val="22"/>
          <w:lang w:val="en-GB"/>
        </w:rPr>
        <w:t>The Manufacturer declares to be a registered VAT payer.</w:t>
      </w:r>
    </w:p>
    <w:p w14:paraId="144E32EF" w14:textId="77777777" w:rsidR="0008330F" w:rsidRPr="00E55D23" w:rsidRDefault="0008330F">
      <w:pPr>
        <w:pStyle w:val="Kolorowalistaakcent11"/>
        <w:spacing w:line="276" w:lineRule="auto"/>
        <w:rPr>
          <w:rFonts w:ascii="Calibri" w:hAnsi="Calibri"/>
          <w:sz w:val="22"/>
          <w:lang w:val="en-GB"/>
        </w:rPr>
      </w:pPr>
    </w:p>
    <w:p w14:paraId="1704BD97" w14:textId="77777777" w:rsidR="0008330F" w:rsidRPr="00E55D23" w:rsidRDefault="005D3CD9">
      <w:pPr>
        <w:pStyle w:val="Zwykytekst"/>
        <w:numPr>
          <w:ilvl w:val="0"/>
          <w:numId w:val="5"/>
        </w:numPr>
        <w:tabs>
          <w:tab w:val="left" w:pos="360"/>
        </w:tabs>
        <w:spacing w:line="276" w:lineRule="auto"/>
        <w:jc w:val="both"/>
        <w:rPr>
          <w:rFonts w:ascii="Calibri" w:hAnsi="Calibri"/>
          <w:sz w:val="22"/>
          <w:lang w:val="en-GB"/>
        </w:rPr>
      </w:pPr>
      <w:r w:rsidRPr="00E55D23">
        <w:rPr>
          <w:rFonts w:ascii="Calibri" w:hAnsi="Calibri"/>
          <w:sz w:val="22"/>
          <w:lang w:val="en-GB"/>
        </w:rPr>
        <w:t>The aforementioned costs shall be determined on the basis of the applicable regulations and the current price-list approved by the PCBC Management Board.</w:t>
      </w:r>
    </w:p>
    <w:p w14:paraId="2BE9F743" w14:textId="77777777" w:rsidR="0008330F" w:rsidRPr="00E55D23" w:rsidRDefault="0008330F">
      <w:pPr>
        <w:pStyle w:val="Zwykytekst"/>
        <w:spacing w:line="276" w:lineRule="auto"/>
        <w:rPr>
          <w:rFonts w:ascii="Calibri" w:hAnsi="Calibri"/>
          <w:sz w:val="22"/>
          <w:lang w:val="en-GB"/>
        </w:rPr>
      </w:pPr>
    </w:p>
    <w:p w14:paraId="49BFA207" w14:textId="77777777" w:rsidR="0008330F" w:rsidRPr="00E55D23" w:rsidRDefault="005D3CD9">
      <w:pPr>
        <w:pStyle w:val="Zwykytekst"/>
        <w:spacing w:line="276" w:lineRule="auto"/>
        <w:jc w:val="center"/>
        <w:rPr>
          <w:rFonts w:ascii="Calibri" w:hAnsi="Calibri"/>
          <w:sz w:val="22"/>
          <w:lang w:val="en-GB"/>
        </w:rPr>
      </w:pPr>
      <w:r w:rsidRPr="00E55D23">
        <w:rPr>
          <w:rFonts w:ascii="Calibri" w:hAnsi="Calibri"/>
          <w:b/>
          <w:sz w:val="22"/>
          <w:lang w:val="en-GB"/>
        </w:rPr>
        <w:t>§ 11</w:t>
      </w:r>
    </w:p>
    <w:p w14:paraId="57B7B478" w14:textId="77777777" w:rsidR="0008330F" w:rsidRPr="00E55D23" w:rsidRDefault="005D3CD9">
      <w:pPr>
        <w:tabs>
          <w:tab w:val="left" w:pos="0"/>
          <w:tab w:val="left" w:pos="502"/>
        </w:tabs>
        <w:spacing w:line="276" w:lineRule="auto"/>
        <w:jc w:val="both"/>
        <w:rPr>
          <w:rFonts w:ascii="Calibri" w:hAnsi="Calibri"/>
          <w:color w:val="000000"/>
          <w:sz w:val="22"/>
          <w:u w:val="single"/>
          <w:lang w:val="en-GB"/>
        </w:rPr>
      </w:pPr>
      <w:r w:rsidRPr="00E55D23">
        <w:rPr>
          <w:rFonts w:ascii="Calibri" w:hAnsi="Calibri"/>
          <w:color w:val="000000"/>
          <w:sz w:val="22"/>
          <w:u w:val="single"/>
          <w:lang w:val="en-GB"/>
        </w:rPr>
        <w:t>Termination, suspension, withdrawal or reduction of the scope of certification.</w:t>
      </w:r>
    </w:p>
    <w:p w14:paraId="3D9335D6" w14:textId="77777777" w:rsidR="0008330F" w:rsidRPr="00E55D23" w:rsidRDefault="0008330F">
      <w:pPr>
        <w:tabs>
          <w:tab w:val="left" w:pos="0"/>
          <w:tab w:val="left" w:pos="502"/>
        </w:tabs>
        <w:spacing w:line="276" w:lineRule="auto"/>
        <w:jc w:val="both"/>
        <w:rPr>
          <w:rFonts w:ascii="Calibri" w:hAnsi="Calibri"/>
          <w:b/>
          <w:color w:val="000000"/>
          <w:sz w:val="22"/>
          <w:lang w:val="en-GB"/>
        </w:rPr>
      </w:pPr>
    </w:p>
    <w:p w14:paraId="53852F34" w14:textId="77777777" w:rsidR="0008330F" w:rsidRPr="00E55D23" w:rsidRDefault="005D3CD9">
      <w:pPr>
        <w:numPr>
          <w:ilvl w:val="0"/>
          <w:numId w:val="22"/>
        </w:numPr>
        <w:tabs>
          <w:tab w:val="left" w:pos="0"/>
        </w:tabs>
        <w:spacing w:line="276" w:lineRule="auto"/>
        <w:jc w:val="both"/>
        <w:rPr>
          <w:rFonts w:ascii="Calibri" w:hAnsi="Calibri"/>
          <w:color w:val="000000"/>
          <w:sz w:val="22"/>
          <w:lang w:val="en-GB"/>
        </w:rPr>
      </w:pPr>
      <w:r w:rsidRPr="00E55D23">
        <w:rPr>
          <w:rFonts w:ascii="Calibri" w:hAnsi="Calibri"/>
          <w:color w:val="000000"/>
          <w:sz w:val="22"/>
          <w:lang w:val="en-GB"/>
        </w:rPr>
        <w:t xml:space="preserve">The Manufacturer may terminate ongoing conformity assessment, at any stage. Termination of the conformity assessment shall be made upon written request by the </w:t>
      </w:r>
      <w:r w:rsidRPr="00E55D23">
        <w:rPr>
          <w:rFonts w:ascii="Calibri" w:hAnsi="Calibri"/>
          <w:sz w:val="22"/>
          <w:lang w:val="en-GB"/>
        </w:rPr>
        <w:t>Manufacturer</w:t>
      </w:r>
      <w:r w:rsidRPr="00E55D23">
        <w:rPr>
          <w:rFonts w:ascii="Calibri" w:hAnsi="Calibri"/>
          <w:color w:val="000000"/>
          <w:sz w:val="22"/>
          <w:lang w:val="en-GB"/>
        </w:rPr>
        <w:t>.</w:t>
      </w:r>
    </w:p>
    <w:p w14:paraId="3770BD46" w14:textId="77777777" w:rsidR="0008330F" w:rsidRPr="00E55D23" w:rsidRDefault="0008330F">
      <w:pPr>
        <w:tabs>
          <w:tab w:val="left" w:pos="0"/>
        </w:tabs>
        <w:spacing w:line="276" w:lineRule="auto"/>
        <w:ind w:left="1125"/>
        <w:jc w:val="both"/>
        <w:rPr>
          <w:rFonts w:ascii="Calibri" w:hAnsi="Calibri"/>
          <w:color w:val="000000"/>
          <w:sz w:val="22"/>
          <w:lang w:val="en-GB"/>
        </w:rPr>
      </w:pPr>
    </w:p>
    <w:p w14:paraId="7B1A0908" w14:textId="77777777" w:rsidR="0008330F" w:rsidRPr="00E55D23" w:rsidRDefault="005D3CD9">
      <w:pPr>
        <w:numPr>
          <w:ilvl w:val="0"/>
          <w:numId w:val="22"/>
        </w:numPr>
        <w:spacing w:line="276" w:lineRule="auto"/>
        <w:jc w:val="both"/>
        <w:rPr>
          <w:rFonts w:ascii="Calibri" w:hAnsi="Calibri"/>
          <w:color w:val="000000"/>
          <w:sz w:val="22"/>
          <w:lang w:val="en-GB"/>
        </w:rPr>
      </w:pPr>
      <w:r w:rsidRPr="00E55D23">
        <w:rPr>
          <w:rFonts w:ascii="Calibri" w:hAnsi="Calibri"/>
          <w:color w:val="000000"/>
          <w:sz w:val="22"/>
          <w:lang w:val="en-GB"/>
        </w:rPr>
        <w:t xml:space="preserve">The PCBC shall suspend the validity of certification in the following cases: </w:t>
      </w:r>
    </w:p>
    <w:p w14:paraId="30D9799C" w14:textId="77777777" w:rsidR="0008330F" w:rsidRPr="00E55D23" w:rsidRDefault="005D3CD9">
      <w:pPr>
        <w:numPr>
          <w:ilvl w:val="1"/>
          <w:numId w:val="29"/>
        </w:numPr>
        <w:spacing w:line="276" w:lineRule="auto"/>
        <w:ind w:left="709" w:hanging="283"/>
        <w:jc w:val="both"/>
        <w:rPr>
          <w:rFonts w:ascii="Calibri" w:hAnsi="Calibri"/>
          <w:sz w:val="22"/>
          <w:lang w:val="en-GB"/>
        </w:rPr>
      </w:pPr>
      <w:r w:rsidRPr="00E55D23">
        <w:rPr>
          <w:rFonts w:ascii="Calibri" w:hAnsi="Calibri"/>
          <w:sz w:val="22"/>
          <w:lang w:val="en-GB"/>
        </w:rPr>
        <w:t>negative results of control tests or inspection within surveillance,</w:t>
      </w:r>
    </w:p>
    <w:p w14:paraId="221B1956" w14:textId="77777777" w:rsidR="0008330F" w:rsidRPr="00E55D23" w:rsidRDefault="005D3CD9">
      <w:pPr>
        <w:numPr>
          <w:ilvl w:val="1"/>
          <w:numId w:val="29"/>
        </w:numPr>
        <w:spacing w:line="276" w:lineRule="auto"/>
        <w:ind w:left="709" w:hanging="283"/>
        <w:jc w:val="both"/>
        <w:rPr>
          <w:rFonts w:ascii="Calibri" w:hAnsi="Calibri"/>
          <w:sz w:val="22"/>
          <w:lang w:val="en-GB"/>
        </w:rPr>
      </w:pPr>
      <w:r w:rsidRPr="00E55D23">
        <w:rPr>
          <w:rFonts w:ascii="Calibri" w:hAnsi="Calibri"/>
          <w:sz w:val="22"/>
          <w:lang w:val="en-GB"/>
        </w:rPr>
        <w:t xml:space="preserve">upon request of the Manufacturer of fertiliser (holder of the certificate), </w:t>
      </w:r>
    </w:p>
    <w:p w14:paraId="04A7AC8C" w14:textId="77777777" w:rsidR="0008330F" w:rsidRPr="00E55D23" w:rsidRDefault="005D3CD9">
      <w:pPr>
        <w:numPr>
          <w:ilvl w:val="1"/>
          <w:numId w:val="29"/>
        </w:numPr>
        <w:spacing w:line="276" w:lineRule="auto"/>
        <w:ind w:left="709" w:hanging="283"/>
        <w:jc w:val="both"/>
        <w:rPr>
          <w:rFonts w:ascii="Calibri" w:hAnsi="Calibri"/>
          <w:sz w:val="22"/>
          <w:lang w:val="en-GB"/>
        </w:rPr>
      </w:pPr>
      <w:r w:rsidRPr="00E55D23">
        <w:rPr>
          <w:rFonts w:ascii="Calibri" w:hAnsi="Calibri"/>
          <w:sz w:val="22"/>
          <w:lang w:val="en-GB"/>
        </w:rPr>
        <w:t>the Manufacturer does not agree for inspection and tests within surveillance at frequency specified in § 4 (3a) and (4) of this Contract,</w:t>
      </w:r>
    </w:p>
    <w:p w14:paraId="2F932218" w14:textId="77777777" w:rsidR="0008330F" w:rsidRPr="00E55D23" w:rsidRDefault="005D3CD9">
      <w:pPr>
        <w:numPr>
          <w:ilvl w:val="1"/>
          <w:numId w:val="29"/>
        </w:numPr>
        <w:spacing w:line="276" w:lineRule="auto"/>
        <w:ind w:left="709" w:hanging="283"/>
        <w:jc w:val="both"/>
        <w:rPr>
          <w:rFonts w:ascii="Calibri" w:hAnsi="Calibri"/>
          <w:sz w:val="22"/>
          <w:lang w:val="en-GB"/>
        </w:rPr>
      </w:pPr>
      <w:r w:rsidRPr="00E55D23">
        <w:rPr>
          <w:rFonts w:ascii="Calibri" w:hAnsi="Calibri"/>
          <w:sz w:val="22"/>
          <w:lang w:val="en-GB"/>
        </w:rPr>
        <w:t xml:space="preserve">the Manufacturer contravened rights and obligations specified in the Contract for certification and surveillance, </w:t>
      </w:r>
    </w:p>
    <w:p w14:paraId="3A8FC524" w14:textId="77777777" w:rsidR="0008330F" w:rsidRPr="00E55D23" w:rsidRDefault="005D3CD9">
      <w:pPr>
        <w:numPr>
          <w:ilvl w:val="1"/>
          <w:numId w:val="29"/>
        </w:numPr>
        <w:spacing w:line="276" w:lineRule="auto"/>
        <w:ind w:left="709" w:hanging="283"/>
        <w:jc w:val="both"/>
        <w:rPr>
          <w:rFonts w:ascii="Calibri" w:hAnsi="Calibri"/>
          <w:sz w:val="22"/>
          <w:lang w:val="en-GB"/>
        </w:rPr>
      </w:pPr>
      <w:r w:rsidRPr="00E55D23">
        <w:rPr>
          <w:rFonts w:ascii="Calibri" w:hAnsi="Calibri"/>
          <w:sz w:val="22"/>
          <w:lang w:val="en-GB"/>
        </w:rPr>
        <w:t>failure to meet financial obligations by the Manufacturer towards the PCBC on time.</w:t>
      </w:r>
    </w:p>
    <w:p w14:paraId="388AC86D" w14:textId="77777777" w:rsidR="0008330F" w:rsidRPr="00E55D23" w:rsidRDefault="0008330F">
      <w:pPr>
        <w:tabs>
          <w:tab w:val="left" w:pos="0"/>
          <w:tab w:val="left" w:pos="502"/>
        </w:tabs>
        <w:spacing w:line="276" w:lineRule="auto"/>
        <w:jc w:val="both"/>
        <w:rPr>
          <w:rFonts w:ascii="Calibri" w:hAnsi="Calibri"/>
          <w:sz w:val="22"/>
          <w:lang w:val="en-GB"/>
        </w:rPr>
      </w:pPr>
    </w:p>
    <w:p w14:paraId="3F37C8FA" w14:textId="77777777" w:rsidR="0008330F" w:rsidRPr="00E55D23" w:rsidRDefault="005D3CD9">
      <w:pPr>
        <w:tabs>
          <w:tab w:val="left" w:pos="0"/>
          <w:tab w:val="left" w:pos="502"/>
        </w:tabs>
        <w:spacing w:line="276" w:lineRule="auto"/>
        <w:jc w:val="both"/>
        <w:rPr>
          <w:rFonts w:ascii="Calibri" w:hAnsi="Calibri"/>
          <w:sz w:val="22"/>
          <w:lang w:val="en-GB"/>
        </w:rPr>
      </w:pPr>
      <w:r w:rsidRPr="00E55D23">
        <w:rPr>
          <w:rFonts w:ascii="Calibri" w:hAnsi="Calibri"/>
          <w:sz w:val="22"/>
          <w:lang w:val="en-GB"/>
        </w:rPr>
        <w:t>Term and conditions to be met to restore certification shall be specified in the suspension decision.</w:t>
      </w:r>
    </w:p>
    <w:p w14:paraId="5A25EE51" w14:textId="77777777" w:rsidR="0008330F" w:rsidRPr="00E55D23" w:rsidRDefault="0008330F">
      <w:pPr>
        <w:tabs>
          <w:tab w:val="left" w:pos="0"/>
          <w:tab w:val="left" w:pos="502"/>
        </w:tabs>
        <w:spacing w:line="276" w:lineRule="auto"/>
        <w:jc w:val="both"/>
        <w:rPr>
          <w:rFonts w:ascii="Calibri" w:hAnsi="Calibri"/>
          <w:sz w:val="22"/>
          <w:lang w:val="en-GB"/>
        </w:rPr>
      </w:pPr>
    </w:p>
    <w:p w14:paraId="7C348EE9" w14:textId="77777777" w:rsidR="0008330F" w:rsidRPr="00E55D23" w:rsidRDefault="005D3CD9">
      <w:pPr>
        <w:spacing w:line="276" w:lineRule="auto"/>
        <w:ind w:left="426" w:hanging="426"/>
        <w:jc w:val="both"/>
        <w:rPr>
          <w:rFonts w:ascii="Calibri" w:hAnsi="Calibri"/>
          <w:sz w:val="22"/>
          <w:lang w:val="en-GB"/>
        </w:rPr>
      </w:pPr>
      <w:r w:rsidRPr="00E55D23">
        <w:rPr>
          <w:rFonts w:ascii="Calibri" w:hAnsi="Calibri"/>
          <w:sz w:val="22"/>
          <w:lang w:val="en-GB"/>
        </w:rPr>
        <w:t>3.</w:t>
      </w:r>
      <w:r w:rsidRPr="00E55D23">
        <w:rPr>
          <w:rFonts w:ascii="Calibri" w:hAnsi="Calibri"/>
          <w:sz w:val="22"/>
          <w:lang w:val="en-GB"/>
        </w:rPr>
        <w:tab/>
        <w:t>The PCBC shall withdraw certification in the following cases:</w:t>
      </w:r>
    </w:p>
    <w:p w14:paraId="075B79A8" w14:textId="77777777" w:rsidR="0008330F" w:rsidRPr="00E55D23" w:rsidRDefault="005D3CD9">
      <w:pPr>
        <w:numPr>
          <w:ilvl w:val="0"/>
          <w:numId w:val="30"/>
        </w:numPr>
        <w:spacing w:line="276" w:lineRule="auto"/>
        <w:ind w:left="709" w:hanging="283"/>
        <w:jc w:val="both"/>
        <w:rPr>
          <w:rFonts w:ascii="Calibri" w:hAnsi="Calibri"/>
          <w:color w:val="000000"/>
          <w:sz w:val="22"/>
          <w:lang w:val="en-GB"/>
        </w:rPr>
      </w:pPr>
      <w:r w:rsidRPr="00E55D23">
        <w:rPr>
          <w:rFonts w:ascii="Calibri" w:hAnsi="Calibri"/>
          <w:color w:val="000000"/>
          <w:sz w:val="22"/>
          <w:lang w:val="en-GB"/>
        </w:rPr>
        <w:t xml:space="preserve">negative assessment of test results of the conformity of the fertilisers marked “EC fertiliser” with the requirements of Regulation </w:t>
      </w:r>
      <w:bookmarkStart w:id="13" w:name="_Hlk496776649"/>
      <w:r w:rsidRPr="00E55D23">
        <w:rPr>
          <w:rFonts w:ascii="Calibri" w:hAnsi="Calibri"/>
          <w:color w:val="000000"/>
          <w:sz w:val="22"/>
          <w:lang w:val="en-GB"/>
        </w:rPr>
        <w:t>(EC) No 2003/2003 of the European Parliament and of the Council of 13 October 2003 relating to fertilisers as amende</w:t>
      </w:r>
      <w:bookmarkEnd w:id="13"/>
      <w:r w:rsidRPr="00E55D23">
        <w:rPr>
          <w:rFonts w:ascii="Calibri" w:hAnsi="Calibri"/>
          <w:color w:val="000000"/>
          <w:sz w:val="22"/>
          <w:lang w:val="en-GB"/>
        </w:rPr>
        <w:t>d,</w:t>
      </w:r>
    </w:p>
    <w:p w14:paraId="5B56E2FE" w14:textId="77777777" w:rsidR="0008330F" w:rsidRPr="00E55D23" w:rsidRDefault="005D3CD9">
      <w:pPr>
        <w:numPr>
          <w:ilvl w:val="0"/>
          <w:numId w:val="30"/>
        </w:numPr>
        <w:spacing w:line="276" w:lineRule="auto"/>
        <w:ind w:left="709" w:hanging="283"/>
        <w:jc w:val="both"/>
        <w:rPr>
          <w:rFonts w:ascii="Calibri" w:hAnsi="Calibri"/>
          <w:color w:val="000000"/>
          <w:sz w:val="22"/>
          <w:lang w:val="en-GB"/>
        </w:rPr>
      </w:pPr>
      <w:r w:rsidRPr="00E55D23">
        <w:rPr>
          <w:rFonts w:ascii="Calibri" w:hAnsi="Calibri"/>
          <w:color w:val="000000"/>
          <w:sz w:val="22"/>
          <w:lang w:val="en-GB"/>
        </w:rPr>
        <w:t>failure to meet conditions to restore the validity of suspended certification specified in the suspension decision by the Manufacturer of the fertiliser,</w:t>
      </w:r>
    </w:p>
    <w:p w14:paraId="2F4F169F" w14:textId="77777777" w:rsidR="0008330F" w:rsidRPr="00E55D23" w:rsidRDefault="005D3CD9">
      <w:pPr>
        <w:numPr>
          <w:ilvl w:val="0"/>
          <w:numId w:val="30"/>
        </w:numPr>
        <w:spacing w:line="276" w:lineRule="auto"/>
        <w:ind w:left="709" w:hanging="283"/>
        <w:jc w:val="both"/>
        <w:rPr>
          <w:rFonts w:ascii="Calibri" w:hAnsi="Calibri"/>
          <w:color w:val="000000"/>
          <w:sz w:val="22"/>
          <w:lang w:val="en-GB"/>
        </w:rPr>
      </w:pPr>
      <w:r w:rsidRPr="00E55D23">
        <w:rPr>
          <w:rFonts w:ascii="Calibri" w:hAnsi="Calibri"/>
          <w:color w:val="000000"/>
          <w:sz w:val="22"/>
          <w:lang w:val="en-GB"/>
        </w:rPr>
        <w:t xml:space="preserve">upon request of the Manufacturer </w:t>
      </w:r>
    </w:p>
    <w:p w14:paraId="08239E44" w14:textId="77777777" w:rsidR="0008330F" w:rsidRPr="00E55D23" w:rsidRDefault="005D3CD9">
      <w:pPr>
        <w:numPr>
          <w:ilvl w:val="0"/>
          <w:numId w:val="30"/>
        </w:numPr>
        <w:spacing w:line="276" w:lineRule="auto"/>
        <w:ind w:left="709" w:hanging="283"/>
        <w:jc w:val="both"/>
        <w:rPr>
          <w:rFonts w:ascii="Calibri" w:hAnsi="Calibri"/>
          <w:color w:val="000000"/>
          <w:sz w:val="22"/>
          <w:lang w:val="en-GB"/>
        </w:rPr>
      </w:pPr>
      <w:r w:rsidRPr="00E55D23">
        <w:rPr>
          <w:rFonts w:ascii="Calibri" w:hAnsi="Calibri"/>
          <w:color w:val="000000"/>
          <w:sz w:val="22"/>
          <w:lang w:val="en-GB"/>
        </w:rPr>
        <w:t>continued maintenance of certification results in a breach of law or is contrary to the legal assessment provided by the competent authorities,</w:t>
      </w:r>
    </w:p>
    <w:p w14:paraId="597B5BA3" w14:textId="77777777" w:rsidR="0008330F" w:rsidRPr="00E55D23" w:rsidRDefault="005D3CD9">
      <w:pPr>
        <w:numPr>
          <w:ilvl w:val="0"/>
          <w:numId w:val="30"/>
        </w:numPr>
        <w:spacing w:line="276" w:lineRule="auto"/>
        <w:ind w:left="709" w:hanging="283"/>
        <w:jc w:val="both"/>
        <w:rPr>
          <w:rFonts w:ascii="Calibri" w:hAnsi="Calibri"/>
          <w:color w:val="000000"/>
          <w:sz w:val="22"/>
          <w:lang w:val="en-GB"/>
        </w:rPr>
      </w:pPr>
      <w:r w:rsidRPr="00E55D23">
        <w:rPr>
          <w:rFonts w:ascii="Calibri" w:hAnsi="Calibri"/>
          <w:color w:val="000000"/>
          <w:sz w:val="22"/>
          <w:lang w:val="en-GB"/>
        </w:rPr>
        <w:t>permanent cessation of production of the fertilisers covered by the scope of certification.</w:t>
      </w:r>
    </w:p>
    <w:p w14:paraId="6C775A3F" w14:textId="77777777" w:rsidR="0008330F" w:rsidRPr="00E55D23" w:rsidRDefault="0008330F">
      <w:pPr>
        <w:spacing w:line="276" w:lineRule="auto"/>
        <w:ind w:left="426" w:hanging="426"/>
        <w:jc w:val="both"/>
        <w:rPr>
          <w:rFonts w:ascii="Calibri" w:hAnsi="Calibri"/>
          <w:sz w:val="22"/>
          <w:lang w:val="en-GB"/>
        </w:rPr>
      </w:pPr>
    </w:p>
    <w:p w14:paraId="39CE2184" w14:textId="77777777" w:rsidR="0008330F" w:rsidRPr="00E55D23" w:rsidRDefault="005D3CD9">
      <w:pPr>
        <w:spacing w:line="276" w:lineRule="auto"/>
        <w:jc w:val="both"/>
        <w:rPr>
          <w:rFonts w:ascii="Calibri" w:hAnsi="Calibri"/>
          <w:sz w:val="22"/>
          <w:lang w:val="en-GB"/>
        </w:rPr>
      </w:pPr>
      <w:bookmarkStart w:id="14" w:name="_Hlk35593437"/>
      <w:r w:rsidRPr="00E55D23">
        <w:rPr>
          <w:rFonts w:ascii="Calibri" w:hAnsi="Calibri"/>
          <w:sz w:val="22"/>
          <w:lang w:val="en-GB"/>
        </w:rPr>
        <w:t>Withdrawn certification shall not be restored.</w:t>
      </w:r>
    </w:p>
    <w:bookmarkEnd w:id="14"/>
    <w:p w14:paraId="33E89DE5" w14:textId="77777777" w:rsidR="0008330F" w:rsidRPr="00E55D23" w:rsidRDefault="0008330F">
      <w:pPr>
        <w:spacing w:line="276" w:lineRule="auto"/>
        <w:jc w:val="both"/>
        <w:rPr>
          <w:rFonts w:ascii="Calibri" w:hAnsi="Calibri"/>
          <w:sz w:val="22"/>
          <w:lang w:val="en-GB"/>
        </w:rPr>
      </w:pPr>
    </w:p>
    <w:p w14:paraId="7DFE24F7" w14:textId="77777777" w:rsidR="0008330F" w:rsidRPr="00E55D23" w:rsidRDefault="005D3CD9">
      <w:pPr>
        <w:numPr>
          <w:ilvl w:val="0"/>
          <w:numId w:val="41"/>
        </w:numPr>
        <w:tabs>
          <w:tab w:val="left" w:pos="0"/>
        </w:tabs>
        <w:spacing w:line="276" w:lineRule="auto"/>
        <w:jc w:val="both"/>
        <w:rPr>
          <w:rFonts w:ascii="Calibri" w:hAnsi="Calibri"/>
          <w:sz w:val="22"/>
          <w:lang w:val="en-GB"/>
        </w:rPr>
      </w:pPr>
      <w:r w:rsidRPr="00E55D23">
        <w:rPr>
          <w:rFonts w:ascii="Calibri" w:hAnsi="Calibri"/>
          <w:sz w:val="22"/>
          <w:lang w:val="en-GB"/>
        </w:rPr>
        <w:t>The PCBC</w:t>
      </w:r>
      <w:r w:rsidRPr="00E55D23">
        <w:rPr>
          <w:rFonts w:ascii="Calibri" w:hAnsi="Calibri"/>
          <w:color w:val="000000"/>
          <w:sz w:val="22"/>
          <w:lang w:val="en-GB"/>
        </w:rPr>
        <w:t xml:space="preserve"> shall reduce the scope of certification in the following cases:</w:t>
      </w:r>
    </w:p>
    <w:p w14:paraId="19DD2293" w14:textId="77777777" w:rsidR="0008330F" w:rsidRPr="00E55D23" w:rsidRDefault="005D3CD9">
      <w:pPr>
        <w:numPr>
          <w:ilvl w:val="0"/>
          <w:numId w:val="31"/>
        </w:numPr>
        <w:spacing w:line="276" w:lineRule="auto"/>
        <w:ind w:left="709" w:hanging="283"/>
        <w:jc w:val="both"/>
        <w:rPr>
          <w:rFonts w:ascii="Calibri" w:hAnsi="Calibri"/>
          <w:color w:val="000000"/>
          <w:sz w:val="22"/>
          <w:lang w:val="en-GB"/>
        </w:rPr>
      </w:pPr>
      <w:r w:rsidRPr="00E55D23">
        <w:rPr>
          <w:rFonts w:ascii="Calibri" w:hAnsi="Calibri"/>
          <w:color w:val="000000"/>
          <w:sz w:val="22"/>
          <w:lang w:val="en-GB"/>
        </w:rPr>
        <w:t xml:space="preserve">upon request of the Manufacturer of the fertiliser (holder of the certificate), </w:t>
      </w:r>
    </w:p>
    <w:p w14:paraId="53842B35" w14:textId="77777777" w:rsidR="0008330F" w:rsidRPr="00E55D23" w:rsidRDefault="005D3CD9">
      <w:pPr>
        <w:numPr>
          <w:ilvl w:val="0"/>
          <w:numId w:val="31"/>
        </w:numPr>
        <w:spacing w:line="276" w:lineRule="auto"/>
        <w:ind w:left="709" w:hanging="283"/>
        <w:jc w:val="both"/>
        <w:rPr>
          <w:rFonts w:ascii="Calibri" w:hAnsi="Calibri"/>
          <w:color w:val="000000"/>
          <w:sz w:val="22"/>
          <w:lang w:val="en-GB"/>
        </w:rPr>
      </w:pPr>
      <w:r w:rsidRPr="00E55D23">
        <w:rPr>
          <w:rFonts w:ascii="Calibri" w:hAnsi="Calibri"/>
          <w:color w:val="000000"/>
          <w:sz w:val="22"/>
          <w:lang w:val="en-GB"/>
        </w:rPr>
        <w:t>failure to meet requirements, confirmed by the certificate, by types/variation of the fertilisers.</w:t>
      </w:r>
    </w:p>
    <w:p w14:paraId="107A66E0" w14:textId="77777777" w:rsidR="0008330F" w:rsidRPr="00E55D23" w:rsidRDefault="0008330F">
      <w:pPr>
        <w:tabs>
          <w:tab w:val="left" w:pos="0"/>
          <w:tab w:val="left" w:pos="502"/>
        </w:tabs>
        <w:spacing w:line="276" w:lineRule="auto"/>
        <w:jc w:val="both"/>
        <w:rPr>
          <w:rFonts w:ascii="Calibri" w:hAnsi="Calibri"/>
          <w:color w:val="000000"/>
          <w:sz w:val="22"/>
          <w:lang w:val="en-GB"/>
        </w:rPr>
      </w:pPr>
    </w:p>
    <w:p w14:paraId="42C951F4" w14:textId="77777777" w:rsidR="0008330F" w:rsidRPr="00E55D23" w:rsidRDefault="005D3CD9">
      <w:pPr>
        <w:numPr>
          <w:ilvl w:val="0"/>
          <w:numId w:val="41"/>
        </w:numPr>
        <w:spacing w:line="276" w:lineRule="auto"/>
        <w:jc w:val="both"/>
        <w:rPr>
          <w:rFonts w:ascii="Calibri" w:hAnsi="Calibri"/>
          <w:color w:val="000000"/>
          <w:sz w:val="22"/>
          <w:lang w:val="en-GB"/>
        </w:rPr>
      </w:pPr>
      <w:r w:rsidRPr="00E55D23">
        <w:rPr>
          <w:rFonts w:ascii="Calibri" w:hAnsi="Calibri"/>
          <w:sz w:val="22"/>
          <w:lang w:val="en-GB"/>
        </w:rPr>
        <w:t xml:space="preserve">In case of suspension, withdrawal or reduction of the scope of certification the Manufacturer shall undertake to: </w:t>
      </w:r>
    </w:p>
    <w:p w14:paraId="4059C86B" w14:textId="77777777" w:rsidR="0008330F" w:rsidRPr="00E55D23" w:rsidRDefault="005D3CD9">
      <w:pPr>
        <w:spacing w:line="276" w:lineRule="auto"/>
        <w:ind w:left="405"/>
        <w:jc w:val="both"/>
        <w:rPr>
          <w:rFonts w:ascii="Calibri" w:hAnsi="Calibri"/>
          <w:color w:val="000000"/>
          <w:sz w:val="22"/>
          <w:lang w:val="en-GB"/>
        </w:rPr>
      </w:pPr>
      <w:r w:rsidRPr="00E55D23">
        <w:rPr>
          <w:rFonts w:ascii="Calibri" w:hAnsi="Calibri"/>
          <w:color w:val="000000"/>
          <w:sz w:val="22"/>
          <w:lang w:val="en-GB"/>
        </w:rPr>
        <w:t>a)</w:t>
      </w:r>
      <w:r w:rsidRPr="00E55D23">
        <w:rPr>
          <w:rFonts w:ascii="Calibri" w:hAnsi="Calibri"/>
          <w:color w:val="000000"/>
          <w:sz w:val="22"/>
          <w:lang w:val="en-GB"/>
        </w:rPr>
        <w:tab/>
        <w:t>return the certificate,</w:t>
      </w:r>
    </w:p>
    <w:p w14:paraId="4F6A9559" w14:textId="77777777" w:rsidR="0008330F" w:rsidRPr="00E55D23" w:rsidRDefault="005D3CD9">
      <w:pPr>
        <w:spacing w:line="276" w:lineRule="auto"/>
        <w:ind w:left="705" w:hanging="300"/>
        <w:jc w:val="both"/>
        <w:rPr>
          <w:rFonts w:ascii="Calibri" w:hAnsi="Calibri"/>
          <w:color w:val="000000"/>
          <w:sz w:val="22"/>
          <w:lang w:val="en-GB"/>
        </w:rPr>
      </w:pPr>
      <w:r w:rsidRPr="00E55D23">
        <w:rPr>
          <w:rFonts w:ascii="Calibri" w:hAnsi="Calibri"/>
          <w:color w:val="000000"/>
          <w:sz w:val="22"/>
          <w:lang w:val="en-GB"/>
        </w:rPr>
        <w:t>b)</w:t>
      </w:r>
      <w:r w:rsidRPr="00E55D23">
        <w:rPr>
          <w:rFonts w:ascii="Calibri" w:hAnsi="Calibri"/>
          <w:color w:val="000000"/>
          <w:sz w:val="22"/>
          <w:lang w:val="en-GB"/>
        </w:rPr>
        <w:tab/>
        <w:t>discontinue referring to certification upon receipt of the decision on suspending, withdrawing certification or reducing the scope of certification, in particular the use of information about the possession of the certificate in advertising materials,</w:t>
      </w:r>
    </w:p>
    <w:p w14:paraId="46F0676D" w14:textId="77777777" w:rsidR="0008330F" w:rsidRPr="00E55D23" w:rsidRDefault="005D3CD9">
      <w:pPr>
        <w:spacing w:line="276" w:lineRule="auto"/>
        <w:ind w:left="405"/>
        <w:jc w:val="both"/>
        <w:rPr>
          <w:rFonts w:ascii="Calibri" w:hAnsi="Calibri"/>
          <w:color w:val="000000"/>
          <w:sz w:val="22"/>
          <w:lang w:val="en-GB"/>
        </w:rPr>
      </w:pPr>
      <w:r w:rsidRPr="00E55D23">
        <w:rPr>
          <w:rFonts w:ascii="Calibri" w:hAnsi="Calibri"/>
          <w:color w:val="000000"/>
          <w:sz w:val="22"/>
          <w:lang w:val="en-GB"/>
        </w:rPr>
        <w:t>c)</w:t>
      </w:r>
      <w:r w:rsidRPr="00E55D23">
        <w:rPr>
          <w:rFonts w:ascii="Calibri" w:hAnsi="Calibri"/>
          <w:color w:val="000000"/>
          <w:sz w:val="22"/>
          <w:lang w:val="en-GB"/>
        </w:rPr>
        <w:tab/>
        <w:t>discontinue use of the marking “EC fertilizer”.</w:t>
      </w:r>
    </w:p>
    <w:p w14:paraId="0FBC9040" w14:textId="77777777" w:rsidR="0008330F" w:rsidRPr="00E55D23" w:rsidRDefault="0008330F">
      <w:pPr>
        <w:spacing w:line="276" w:lineRule="auto"/>
        <w:ind w:left="405"/>
        <w:jc w:val="both"/>
        <w:rPr>
          <w:rFonts w:ascii="Calibri" w:hAnsi="Calibri"/>
          <w:color w:val="000000"/>
          <w:sz w:val="22"/>
          <w:lang w:val="en-GB"/>
        </w:rPr>
      </w:pPr>
    </w:p>
    <w:p w14:paraId="4FF69DF2"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12</w:t>
      </w:r>
    </w:p>
    <w:p w14:paraId="43163DAE"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Legal liability</w:t>
      </w:r>
    </w:p>
    <w:p w14:paraId="47492436" w14:textId="77777777" w:rsidR="0008330F" w:rsidRPr="00E55D23" w:rsidRDefault="0008330F">
      <w:pPr>
        <w:pStyle w:val="Zwykytekst"/>
        <w:spacing w:line="276" w:lineRule="auto"/>
        <w:rPr>
          <w:rFonts w:ascii="Calibri" w:hAnsi="Calibri"/>
          <w:sz w:val="22"/>
          <w:lang w:val="en-GB"/>
        </w:rPr>
      </w:pPr>
    </w:p>
    <w:p w14:paraId="5BFF09F3" w14:textId="77777777" w:rsidR="0008330F" w:rsidRPr="00E55D23" w:rsidRDefault="005D3CD9">
      <w:pPr>
        <w:pStyle w:val="Tekstblokowy"/>
        <w:numPr>
          <w:ilvl w:val="0"/>
          <w:numId w:val="13"/>
        </w:numPr>
        <w:tabs>
          <w:tab w:val="clear" w:pos="10348"/>
        </w:tabs>
        <w:spacing w:line="276" w:lineRule="auto"/>
        <w:ind w:left="426" w:right="-37" w:hanging="426"/>
        <w:jc w:val="both"/>
        <w:rPr>
          <w:rFonts w:ascii="Calibri" w:hAnsi="Calibri"/>
          <w:sz w:val="22"/>
          <w:lang w:val="en-GB"/>
        </w:rPr>
      </w:pPr>
      <w:r w:rsidRPr="00E55D23">
        <w:rPr>
          <w:rFonts w:ascii="Calibri" w:hAnsi="Calibri"/>
          <w:sz w:val="22"/>
          <w:lang w:val="en-GB"/>
        </w:rPr>
        <w:t>Obtaining a positive conformity assessment and/or possession of the certificate under this Contract shall not relieve the Manufacturer from liability for meeting the requirements specified in legal regulations on trade and the requirements for fertilisers, and for continual conformity of this fertiliser with types of the fertilisers specified in Regulation (EC) No 2003/2003 of the European Parliament and of the Council of 13 October 2003 relating to fertilisers as amended.</w:t>
      </w:r>
    </w:p>
    <w:p w14:paraId="622DA36A" w14:textId="77777777" w:rsidR="0008330F" w:rsidRPr="00E55D23" w:rsidRDefault="0008330F">
      <w:pPr>
        <w:pStyle w:val="Zwykytekst"/>
        <w:spacing w:line="276" w:lineRule="auto"/>
        <w:ind w:left="426"/>
        <w:rPr>
          <w:rFonts w:ascii="Calibri" w:hAnsi="Calibri"/>
          <w:sz w:val="22"/>
          <w:lang w:val="en-GB"/>
        </w:rPr>
      </w:pPr>
    </w:p>
    <w:p w14:paraId="0BE3082E" w14:textId="77777777" w:rsidR="0008330F" w:rsidRPr="00E55D23" w:rsidRDefault="005D3CD9">
      <w:pPr>
        <w:pStyle w:val="Zwykytekst"/>
        <w:numPr>
          <w:ilvl w:val="0"/>
          <w:numId w:val="12"/>
        </w:numPr>
        <w:spacing w:line="276" w:lineRule="auto"/>
        <w:ind w:left="426"/>
        <w:jc w:val="both"/>
        <w:rPr>
          <w:rFonts w:ascii="Calibri" w:hAnsi="Calibri"/>
          <w:sz w:val="22"/>
          <w:lang w:val="en-GB"/>
        </w:rPr>
      </w:pPr>
      <w:r w:rsidRPr="00E55D23">
        <w:rPr>
          <w:rFonts w:ascii="Calibri" w:hAnsi="Calibri"/>
          <w:sz w:val="22"/>
          <w:lang w:val="en-GB"/>
        </w:rPr>
        <w:t xml:space="preserve">The parties agree that disputes which may arise in the implementation of this Contract shall be referred to the courts competent for the PCBC’s head office location unless another resolution procedure of the disputes results from the applicable regulations and provisions of this Contract. </w:t>
      </w:r>
    </w:p>
    <w:p w14:paraId="1FBD8B0E" w14:textId="77777777" w:rsidR="0008330F" w:rsidRPr="00E55D23" w:rsidRDefault="0008330F">
      <w:pPr>
        <w:pStyle w:val="Zwykytekst"/>
        <w:spacing w:line="276" w:lineRule="auto"/>
        <w:ind w:left="426"/>
        <w:jc w:val="both"/>
        <w:rPr>
          <w:rFonts w:ascii="Calibri" w:hAnsi="Calibri"/>
          <w:sz w:val="22"/>
          <w:lang w:val="en-GB"/>
        </w:rPr>
      </w:pPr>
    </w:p>
    <w:p w14:paraId="458C505B" w14:textId="77777777" w:rsidR="0008330F" w:rsidRPr="00E55D23" w:rsidRDefault="005D3CD9">
      <w:pPr>
        <w:pStyle w:val="Zwykytekst"/>
        <w:numPr>
          <w:ilvl w:val="0"/>
          <w:numId w:val="12"/>
        </w:numPr>
        <w:spacing w:line="276" w:lineRule="auto"/>
        <w:ind w:left="426"/>
        <w:jc w:val="both"/>
        <w:rPr>
          <w:rFonts w:ascii="Calibri" w:hAnsi="Calibri"/>
          <w:sz w:val="22"/>
          <w:lang w:val="en-GB"/>
        </w:rPr>
      </w:pPr>
      <w:r w:rsidRPr="00E55D23">
        <w:rPr>
          <w:rFonts w:ascii="Calibri" w:hAnsi="Calibri"/>
          <w:sz w:val="22"/>
          <w:lang w:val="en-GB"/>
        </w:rPr>
        <w:t>The PCBC’s liability for damages resulted from failure to comply with or improper implementation of the provisions of this Contract, and also for damages resulted from other causes (e.g. in connection with withdrawal of certification or termination of this Contract), and for damages caused by the Certification Body’s subcontractors shall be limited to the amount of remuneration paid to the Certification Body by Manufacturer under this Contract. The PCBC’s liability shall not include lost profits within the meaning of Art. 361 of the Civil Code.</w:t>
      </w:r>
    </w:p>
    <w:p w14:paraId="32F39CB5" w14:textId="77777777" w:rsidR="0008330F" w:rsidRPr="00E55D23" w:rsidRDefault="0008330F">
      <w:pPr>
        <w:pStyle w:val="Zwykytekst"/>
        <w:spacing w:line="276" w:lineRule="auto"/>
        <w:ind w:left="426"/>
        <w:jc w:val="both"/>
        <w:rPr>
          <w:rFonts w:ascii="Calibri" w:hAnsi="Calibri"/>
          <w:sz w:val="22"/>
          <w:lang w:val="en-GB"/>
        </w:rPr>
      </w:pPr>
    </w:p>
    <w:p w14:paraId="46CFA9F0" w14:textId="77777777" w:rsidR="0008330F" w:rsidRPr="00E55D23" w:rsidRDefault="005D3CD9">
      <w:pPr>
        <w:pStyle w:val="Zwykytekst"/>
        <w:numPr>
          <w:ilvl w:val="0"/>
          <w:numId w:val="12"/>
        </w:numPr>
        <w:spacing w:line="276" w:lineRule="auto"/>
        <w:ind w:left="426"/>
        <w:jc w:val="both"/>
        <w:rPr>
          <w:rFonts w:ascii="Calibri" w:hAnsi="Calibri"/>
          <w:sz w:val="22"/>
          <w:lang w:val="en-GB"/>
        </w:rPr>
      </w:pPr>
      <w:r w:rsidRPr="00E55D23">
        <w:rPr>
          <w:rFonts w:ascii="Calibri" w:hAnsi="Calibri"/>
          <w:sz w:val="22"/>
          <w:lang w:val="en-GB"/>
        </w:rPr>
        <w:t>Any possible disputes related to this Contract shall be resolved in accordance with Polish law.</w:t>
      </w:r>
    </w:p>
    <w:p w14:paraId="27B74264" w14:textId="77777777" w:rsidR="0008330F" w:rsidRPr="00E55D23" w:rsidRDefault="0008330F">
      <w:pPr>
        <w:pStyle w:val="Kolorowalistaakcent11"/>
        <w:spacing w:line="276" w:lineRule="auto"/>
        <w:rPr>
          <w:rFonts w:ascii="Calibri" w:hAnsi="Calibri"/>
          <w:sz w:val="22"/>
          <w:lang w:val="en-GB"/>
        </w:rPr>
      </w:pPr>
    </w:p>
    <w:p w14:paraId="3C7AC6E0" w14:textId="77777777" w:rsidR="0008330F" w:rsidRPr="00E55D23" w:rsidRDefault="005D3CD9">
      <w:pPr>
        <w:pStyle w:val="Zwykytekst"/>
        <w:numPr>
          <w:ilvl w:val="0"/>
          <w:numId w:val="12"/>
        </w:numPr>
        <w:spacing w:line="276" w:lineRule="auto"/>
        <w:ind w:left="426"/>
        <w:jc w:val="both"/>
        <w:rPr>
          <w:rFonts w:ascii="Calibri" w:hAnsi="Calibri"/>
          <w:sz w:val="22"/>
          <w:lang w:val="en-GB"/>
        </w:rPr>
      </w:pPr>
      <w:r w:rsidRPr="00E55D23">
        <w:rPr>
          <w:rFonts w:ascii="Calibri" w:hAnsi="Calibri"/>
          <w:sz w:val="22"/>
          <w:lang w:val="en-GB"/>
        </w:rPr>
        <w:t>The provisions of the Civil Code shall apply to any issues not specified in this Contract.</w:t>
      </w:r>
    </w:p>
    <w:p w14:paraId="4D2C6354" w14:textId="77777777" w:rsidR="0008330F" w:rsidRPr="00E55D23" w:rsidRDefault="0008330F">
      <w:pPr>
        <w:pStyle w:val="Zwykytekst"/>
        <w:spacing w:line="276" w:lineRule="auto"/>
        <w:rPr>
          <w:rFonts w:ascii="Calibri" w:hAnsi="Calibri"/>
          <w:sz w:val="22"/>
          <w:lang w:val="en-GB"/>
        </w:rPr>
      </w:pPr>
    </w:p>
    <w:p w14:paraId="3AEB7332"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13</w:t>
      </w:r>
    </w:p>
    <w:p w14:paraId="75AF0B4B" w14:textId="77777777" w:rsidR="0008330F" w:rsidRPr="00E55D23" w:rsidRDefault="005D3CD9">
      <w:pPr>
        <w:pStyle w:val="Zwykytekst"/>
        <w:spacing w:line="276" w:lineRule="auto"/>
        <w:rPr>
          <w:rFonts w:ascii="Calibri" w:hAnsi="Calibri"/>
          <w:sz w:val="22"/>
          <w:u w:val="single"/>
          <w:lang w:val="en-GB"/>
        </w:rPr>
      </w:pPr>
      <w:r w:rsidRPr="00E55D23">
        <w:rPr>
          <w:rFonts w:ascii="Calibri" w:hAnsi="Calibri"/>
          <w:sz w:val="22"/>
          <w:u w:val="single"/>
          <w:lang w:val="en-GB"/>
        </w:rPr>
        <w:t>Validity of the Contract</w:t>
      </w:r>
    </w:p>
    <w:p w14:paraId="57513D0C" w14:textId="77777777" w:rsidR="0008330F" w:rsidRPr="00E55D23" w:rsidRDefault="0008330F">
      <w:pPr>
        <w:pStyle w:val="Zwykytekst"/>
        <w:spacing w:line="276" w:lineRule="auto"/>
        <w:rPr>
          <w:rFonts w:ascii="Calibri" w:hAnsi="Calibri"/>
          <w:sz w:val="22"/>
          <w:lang w:val="en-GB"/>
        </w:rPr>
      </w:pPr>
    </w:p>
    <w:p w14:paraId="629FD87D"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The certificates to which this Contract applies to shall be issued with an expiry date of 15 July 2022.</w:t>
      </w:r>
    </w:p>
    <w:p w14:paraId="2941192A" w14:textId="77777777" w:rsidR="0008330F" w:rsidRPr="00E55D23" w:rsidRDefault="0008330F">
      <w:pPr>
        <w:pStyle w:val="Zwykytekst"/>
        <w:spacing w:line="276" w:lineRule="auto"/>
        <w:ind w:left="426"/>
        <w:jc w:val="both"/>
        <w:rPr>
          <w:rFonts w:ascii="Calibri" w:hAnsi="Calibri"/>
          <w:sz w:val="22"/>
          <w:lang w:val="en-GB"/>
        </w:rPr>
      </w:pPr>
    </w:p>
    <w:p w14:paraId="416F2D5C"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 xml:space="preserve">Any amendments to this Contract shall be made in written form in order to be valid. </w:t>
      </w:r>
    </w:p>
    <w:p w14:paraId="612BF8BD" w14:textId="77777777" w:rsidR="0008330F" w:rsidRPr="00E55D23" w:rsidRDefault="0008330F">
      <w:pPr>
        <w:pStyle w:val="Akapitzlist"/>
        <w:rPr>
          <w:rFonts w:ascii="Calibri" w:hAnsi="Calibri"/>
          <w:sz w:val="22"/>
          <w:lang w:val="en-GB"/>
        </w:rPr>
      </w:pPr>
    </w:p>
    <w:p w14:paraId="6EF24E16"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This Contract shall expire upon the expiry or withdrawal of all certificates to which it relates, but not later than on 15 July 2022.</w:t>
      </w:r>
    </w:p>
    <w:p w14:paraId="60AAA39E" w14:textId="77777777" w:rsidR="0008330F" w:rsidRPr="00E55D23" w:rsidRDefault="0008330F">
      <w:pPr>
        <w:pStyle w:val="Zwykytekst"/>
        <w:spacing w:line="276" w:lineRule="auto"/>
        <w:ind w:left="426"/>
        <w:jc w:val="both"/>
        <w:rPr>
          <w:rFonts w:ascii="Calibri" w:hAnsi="Calibri"/>
          <w:sz w:val="22"/>
          <w:lang w:val="en-GB"/>
        </w:rPr>
      </w:pPr>
    </w:p>
    <w:p w14:paraId="0D53C788"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This Contract shall enter into force on signature by the Manufacturer.</w:t>
      </w:r>
    </w:p>
    <w:p w14:paraId="621A6BCB" w14:textId="77777777" w:rsidR="0008330F" w:rsidRPr="00E55D23" w:rsidRDefault="0008330F">
      <w:pPr>
        <w:pStyle w:val="Zwykytekst"/>
        <w:spacing w:line="276" w:lineRule="auto"/>
        <w:ind w:left="426" w:hanging="426"/>
        <w:jc w:val="both"/>
        <w:rPr>
          <w:rFonts w:ascii="Calibri" w:hAnsi="Calibri"/>
          <w:sz w:val="22"/>
          <w:lang w:val="en-GB"/>
        </w:rPr>
      </w:pPr>
    </w:p>
    <w:p w14:paraId="2AA63E36"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Either party may terminate this Contract upon a one-month notice in case of detected infringement of the essential provisions of this Contract or rules of law by the other party or if continued validity of this Contract loses its economic or legal significance for the party.</w:t>
      </w:r>
    </w:p>
    <w:p w14:paraId="46AD73EF" w14:textId="77777777" w:rsidR="0008330F" w:rsidRPr="00E55D23" w:rsidRDefault="0008330F">
      <w:pPr>
        <w:pStyle w:val="Zwykytekst"/>
        <w:spacing w:line="276" w:lineRule="auto"/>
        <w:jc w:val="both"/>
        <w:rPr>
          <w:rFonts w:ascii="Calibri" w:hAnsi="Calibri"/>
          <w:sz w:val="22"/>
          <w:lang w:val="en-GB"/>
        </w:rPr>
      </w:pPr>
    </w:p>
    <w:p w14:paraId="07457B42"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Termination of this Contract referred to in (5) above requires, to be valid, a prior written notice to the other party of the intention to terminate this Contract and setting 14-days deadline from the date of the written notice of the intention to terminate this Contract for removing the infringement referred to in (5) above.</w:t>
      </w:r>
    </w:p>
    <w:p w14:paraId="0F9647E1" w14:textId="77777777" w:rsidR="0008330F" w:rsidRPr="00E55D23" w:rsidRDefault="0008330F">
      <w:pPr>
        <w:pStyle w:val="Zwykytekst"/>
        <w:spacing w:line="276" w:lineRule="auto"/>
        <w:ind w:left="426" w:hanging="426"/>
        <w:jc w:val="both"/>
        <w:rPr>
          <w:rFonts w:ascii="Calibri" w:hAnsi="Calibri"/>
          <w:sz w:val="22"/>
          <w:lang w:val="en-GB"/>
        </w:rPr>
      </w:pPr>
    </w:p>
    <w:p w14:paraId="13503F5C"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 xml:space="preserve">The statement about termination shall be made in written form in order to be valid. </w:t>
      </w:r>
    </w:p>
    <w:p w14:paraId="089B5DE1" w14:textId="77777777" w:rsidR="0008330F" w:rsidRPr="00E55D23" w:rsidRDefault="0008330F">
      <w:pPr>
        <w:pStyle w:val="Zwykytekst"/>
        <w:spacing w:line="276" w:lineRule="auto"/>
        <w:ind w:left="426" w:hanging="426"/>
        <w:jc w:val="both"/>
        <w:rPr>
          <w:rFonts w:ascii="Calibri" w:hAnsi="Calibri"/>
          <w:sz w:val="22"/>
          <w:lang w:val="en-GB"/>
        </w:rPr>
      </w:pPr>
    </w:p>
    <w:p w14:paraId="4B6D2FB8"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In case of termination of this Contract referred to in (5) the certificates issued under this Contract subject to withdrawal on the expiry of the period of notice.</w:t>
      </w:r>
    </w:p>
    <w:p w14:paraId="36CC7B6A" w14:textId="77777777" w:rsidR="0008330F" w:rsidRPr="00E55D23" w:rsidRDefault="0008330F">
      <w:pPr>
        <w:pStyle w:val="Zwykytekst"/>
        <w:spacing w:line="276" w:lineRule="auto"/>
        <w:ind w:left="426" w:hanging="426"/>
        <w:jc w:val="both"/>
        <w:rPr>
          <w:rFonts w:ascii="Calibri" w:hAnsi="Calibri"/>
          <w:sz w:val="22"/>
          <w:lang w:val="en-GB"/>
        </w:rPr>
      </w:pPr>
    </w:p>
    <w:p w14:paraId="5DA7559E" w14:textId="77777777" w:rsidR="0008330F" w:rsidRPr="00E55D23" w:rsidRDefault="005D3CD9">
      <w:pPr>
        <w:pStyle w:val="Zwykytekst"/>
        <w:numPr>
          <w:ilvl w:val="0"/>
          <w:numId w:val="25"/>
        </w:numPr>
        <w:spacing w:line="276" w:lineRule="auto"/>
        <w:ind w:left="426" w:hanging="426"/>
        <w:jc w:val="both"/>
        <w:rPr>
          <w:rFonts w:ascii="Calibri" w:hAnsi="Calibri"/>
          <w:sz w:val="22"/>
          <w:lang w:val="en-GB"/>
        </w:rPr>
      </w:pPr>
      <w:r w:rsidRPr="00E55D23">
        <w:rPr>
          <w:rFonts w:ascii="Calibri" w:hAnsi="Calibri"/>
          <w:sz w:val="22"/>
          <w:lang w:val="en-GB"/>
        </w:rPr>
        <w:t xml:space="preserve">Termination of this Contract referred to in (5) shall not relieve the Manufacturer from liability for statement of fees due towards the PCBC for operations performed under this Contract till the expiry of the period of notice. </w:t>
      </w:r>
    </w:p>
    <w:p w14:paraId="778C6C81" w14:textId="77777777" w:rsidR="0008330F" w:rsidRPr="00E55D23" w:rsidRDefault="0008330F">
      <w:pPr>
        <w:pStyle w:val="Zwykytekst"/>
        <w:spacing w:line="276" w:lineRule="auto"/>
        <w:jc w:val="both"/>
        <w:rPr>
          <w:rFonts w:ascii="Calibri" w:hAnsi="Calibri"/>
          <w:sz w:val="22"/>
          <w:lang w:val="en-GB"/>
        </w:rPr>
      </w:pPr>
    </w:p>
    <w:p w14:paraId="612B9675"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 14</w:t>
      </w:r>
    </w:p>
    <w:p w14:paraId="6038019C" w14:textId="77777777" w:rsidR="0008330F" w:rsidRPr="00E55D23" w:rsidRDefault="0008330F">
      <w:pPr>
        <w:pStyle w:val="Zwykytekst"/>
        <w:spacing w:line="276" w:lineRule="auto"/>
        <w:rPr>
          <w:rFonts w:ascii="Calibri" w:hAnsi="Calibri"/>
          <w:sz w:val="22"/>
          <w:lang w:val="en-GB"/>
        </w:rPr>
      </w:pPr>
    </w:p>
    <w:p w14:paraId="5FA2A838" w14:textId="77777777" w:rsidR="0008330F" w:rsidRPr="00E55D23" w:rsidRDefault="005D3CD9">
      <w:pPr>
        <w:pStyle w:val="Zwykytekst"/>
        <w:spacing w:line="276" w:lineRule="auto"/>
        <w:rPr>
          <w:rFonts w:ascii="Calibri" w:hAnsi="Calibri"/>
          <w:sz w:val="22"/>
          <w:lang w:val="en-GB"/>
        </w:rPr>
      </w:pPr>
      <w:r w:rsidRPr="00E55D23">
        <w:rPr>
          <w:rFonts w:ascii="Calibri" w:hAnsi="Calibri"/>
          <w:sz w:val="22"/>
          <w:lang w:val="en-GB"/>
        </w:rPr>
        <w:t>This Contract is drawn up in two original copies, with one copy for the Manufacturer, one copy for the PCBC.</w:t>
      </w:r>
    </w:p>
    <w:p w14:paraId="7E1C516B" w14:textId="77777777" w:rsidR="0008330F" w:rsidRPr="00E55D23" w:rsidRDefault="0008330F">
      <w:pPr>
        <w:spacing w:line="276" w:lineRule="auto"/>
        <w:rPr>
          <w:rFonts w:ascii="Calibri" w:hAnsi="Calibri"/>
          <w:sz w:val="22"/>
          <w:lang w:val="en-GB"/>
        </w:rPr>
      </w:pPr>
    </w:p>
    <w:tbl>
      <w:tblPr>
        <w:tblW w:w="0" w:type="auto"/>
        <w:tblLook w:val="04A0" w:firstRow="1" w:lastRow="0" w:firstColumn="1" w:lastColumn="0" w:noHBand="0" w:noVBand="1"/>
      </w:tblPr>
      <w:tblGrid>
        <w:gridCol w:w="4606"/>
        <w:gridCol w:w="4606"/>
      </w:tblGrid>
      <w:tr w:rsidR="0008330F" w:rsidRPr="00E55D23" w14:paraId="1E712840" w14:textId="77777777">
        <w:tc>
          <w:tcPr>
            <w:tcW w:w="4606" w:type="dxa"/>
            <w:tcBorders>
              <w:top w:val="nil"/>
              <w:left w:val="nil"/>
              <w:bottom w:val="nil"/>
              <w:right w:val="nil"/>
            </w:tcBorders>
          </w:tcPr>
          <w:p w14:paraId="1F6C7759"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PCBC</w:t>
            </w:r>
          </w:p>
          <w:p w14:paraId="1F2B6661" w14:textId="77777777" w:rsidR="0008330F" w:rsidRPr="00E55D23" w:rsidRDefault="0008330F">
            <w:pPr>
              <w:pStyle w:val="Zwykytekst"/>
              <w:spacing w:line="276" w:lineRule="auto"/>
              <w:jc w:val="center"/>
              <w:rPr>
                <w:rFonts w:ascii="Calibri" w:hAnsi="Calibri"/>
                <w:b/>
                <w:sz w:val="22"/>
                <w:lang w:val="en-GB"/>
              </w:rPr>
            </w:pPr>
          </w:p>
          <w:p w14:paraId="5F0350EE" w14:textId="77777777" w:rsidR="0008330F" w:rsidRPr="00E55D23" w:rsidRDefault="0008330F">
            <w:pPr>
              <w:pStyle w:val="Zwykytekst"/>
              <w:spacing w:line="276" w:lineRule="auto"/>
              <w:jc w:val="center"/>
              <w:rPr>
                <w:rFonts w:ascii="Calibri" w:hAnsi="Calibri"/>
                <w:b/>
                <w:sz w:val="22"/>
                <w:lang w:val="en-GB"/>
              </w:rPr>
            </w:pPr>
          </w:p>
          <w:p w14:paraId="1D44B56C" w14:textId="77777777" w:rsidR="0008330F" w:rsidRPr="00E55D23" w:rsidRDefault="0008330F">
            <w:pPr>
              <w:pStyle w:val="Zwykytekst"/>
              <w:spacing w:line="276" w:lineRule="auto"/>
              <w:jc w:val="center"/>
              <w:rPr>
                <w:rFonts w:ascii="Calibri" w:hAnsi="Calibri"/>
                <w:b/>
                <w:sz w:val="22"/>
                <w:lang w:val="en-GB"/>
              </w:rPr>
            </w:pPr>
          </w:p>
          <w:p w14:paraId="6FF0A67B" w14:textId="77777777" w:rsidR="0008330F" w:rsidRPr="00E55D23" w:rsidRDefault="0008330F">
            <w:pPr>
              <w:pStyle w:val="Zwykytekst"/>
              <w:spacing w:line="276" w:lineRule="auto"/>
              <w:jc w:val="center"/>
              <w:rPr>
                <w:rFonts w:ascii="Calibri" w:hAnsi="Calibri"/>
                <w:b/>
                <w:sz w:val="22"/>
                <w:lang w:val="en-GB"/>
              </w:rPr>
            </w:pPr>
          </w:p>
          <w:p w14:paraId="7E2FAA00" w14:textId="77777777" w:rsidR="0008330F" w:rsidRPr="00E55D23" w:rsidRDefault="005D3CD9">
            <w:pPr>
              <w:pStyle w:val="Zwykytekst"/>
              <w:spacing w:line="276" w:lineRule="auto"/>
              <w:jc w:val="center"/>
              <w:rPr>
                <w:rFonts w:ascii="Calibri" w:hAnsi="Calibri"/>
                <w:sz w:val="22"/>
                <w:lang w:val="en-GB"/>
              </w:rPr>
            </w:pPr>
            <w:r w:rsidRPr="00E55D23">
              <w:rPr>
                <w:rFonts w:ascii="Calibri" w:hAnsi="Calibri"/>
                <w:sz w:val="22"/>
                <w:lang w:val="en-GB"/>
              </w:rPr>
              <w:t>………………………………………………………..</w:t>
            </w:r>
          </w:p>
          <w:p w14:paraId="0599C2CE" w14:textId="77777777" w:rsidR="0008330F" w:rsidRPr="00E55D23" w:rsidRDefault="005D3CD9">
            <w:pPr>
              <w:pStyle w:val="Zwykytekst"/>
              <w:spacing w:line="276" w:lineRule="auto"/>
              <w:jc w:val="center"/>
              <w:rPr>
                <w:rFonts w:ascii="Calibri" w:hAnsi="Calibri"/>
                <w:i/>
                <w:sz w:val="22"/>
                <w:lang w:val="en-GB"/>
              </w:rPr>
            </w:pPr>
            <w:r w:rsidRPr="00E55D23">
              <w:rPr>
                <w:rFonts w:ascii="Calibri" w:hAnsi="Calibri"/>
                <w:i/>
                <w:sz w:val="22"/>
                <w:lang w:val="en-GB"/>
              </w:rPr>
              <w:t>(signature)</w:t>
            </w:r>
          </w:p>
        </w:tc>
        <w:tc>
          <w:tcPr>
            <w:tcW w:w="4606" w:type="dxa"/>
            <w:tcBorders>
              <w:top w:val="nil"/>
              <w:left w:val="nil"/>
              <w:bottom w:val="nil"/>
              <w:right w:val="nil"/>
            </w:tcBorders>
          </w:tcPr>
          <w:p w14:paraId="76D3159A"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b/>
                <w:sz w:val="22"/>
                <w:lang w:val="en-GB"/>
              </w:rPr>
              <w:t>MANUFACTURER</w:t>
            </w:r>
          </w:p>
          <w:p w14:paraId="1AF09AB3" w14:textId="77777777" w:rsidR="0008330F" w:rsidRPr="00E55D23" w:rsidRDefault="0008330F">
            <w:pPr>
              <w:pStyle w:val="Zwykytekst"/>
              <w:spacing w:line="276" w:lineRule="auto"/>
              <w:jc w:val="center"/>
              <w:rPr>
                <w:rFonts w:ascii="Calibri" w:hAnsi="Calibri"/>
                <w:b/>
                <w:sz w:val="22"/>
                <w:lang w:val="en-GB"/>
              </w:rPr>
            </w:pPr>
          </w:p>
          <w:p w14:paraId="1B6B9248" w14:textId="77777777" w:rsidR="0008330F" w:rsidRPr="00E55D23" w:rsidRDefault="0008330F">
            <w:pPr>
              <w:pStyle w:val="Zwykytekst"/>
              <w:spacing w:line="276" w:lineRule="auto"/>
              <w:jc w:val="center"/>
              <w:rPr>
                <w:rFonts w:ascii="Calibri" w:hAnsi="Calibri"/>
                <w:b/>
                <w:sz w:val="22"/>
                <w:lang w:val="en-GB"/>
              </w:rPr>
            </w:pPr>
          </w:p>
          <w:p w14:paraId="08D7920D" w14:textId="77777777" w:rsidR="0008330F" w:rsidRPr="00E55D23" w:rsidRDefault="0008330F">
            <w:pPr>
              <w:pStyle w:val="Zwykytekst"/>
              <w:spacing w:line="276" w:lineRule="auto"/>
              <w:jc w:val="center"/>
              <w:rPr>
                <w:rFonts w:ascii="Calibri" w:hAnsi="Calibri"/>
                <w:b/>
                <w:sz w:val="22"/>
                <w:lang w:val="en-GB"/>
              </w:rPr>
            </w:pPr>
          </w:p>
          <w:p w14:paraId="510AB18C" w14:textId="77777777" w:rsidR="0008330F" w:rsidRPr="00E55D23" w:rsidRDefault="0008330F">
            <w:pPr>
              <w:pStyle w:val="Zwykytekst"/>
              <w:spacing w:line="276" w:lineRule="auto"/>
              <w:jc w:val="center"/>
              <w:rPr>
                <w:rFonts w:ascii="Calibri" w:hAnsi="Calibri"/>
                <w:b/>
                <w:sz w:val="22"/>
                <w:lang w:val="en-GB"/>
              </w:rPr>
            </w:pPr>
          </w:p>
          <w:p w14:paraId="224A23E0" w14:textId="77777777" w:rsidR="0008330F" w:rsidRPr="00E55D23" w:rsidRDefault="005D3CD9">
            <w:pPr>
              <w:pStyle w:val="Zwykytekst"/>
              <w:spacing w:line="276" w:lineRule="auto"/>
              <w:jc w:val="center"/>
              <w:rPr>
                <w:rFonts w:ascii="Calibri" w:hAnsi="Calibri"/>
                <w:sz w:val="22"/>
                <w:lang w:val="en-GB"/>
              </w:rPr>
            </w:pPr>
            <w:r w:rsidRPr="00E55D23">
              <w:rPr>
                <w:rFonts w:ascii="Calibri" w:hAnsi="Calibri"/>
                <w:sz w:val="22"/>
                <w:lang w:val="en-GB"/>
              </w:rPr>
              <w:t>………………………………………………………..</w:t>
            </w:r>
          </w:p>
          <w:p w14:paraId="114EFDF4" w14:textId="77777777" w:rsidR="0008330F" w:rsidRPr="00E55D23" w:rsidRDefault="005D3CD9">
            <w:pPr>
              <w:pStyle w:val="Zwykytekst"/>
              <w:spacing w:line="276" w:lineRule="auto"/>
              <w:jc w:val="center"/>
              <w:rPr>
                <w:rFonts w:ascii="Calibri" w:hAnsi="Calibri"/>
                <w:b/>
                <w:sz w:val="22"/>
                <w:lang w:val="en-GB"/>
              </w:rPr>
            </w:pPr>
            <w:r w:rsidRPr="00E55D23">
              <w:rPr>
                <w:rFonts w:ascii="Calibri" w:hAnsi="Calibri"/>
                <w:i/>
                <w:sz w:val="22"/>
                <w:lang w:val="en-GB"/>
              </w:rPr>
              <w:t>(signature)</w:t>
            </w:r>
          </w:p>
        </w:tc>
      </w:tr>
      <w:tr w:rsidR="0008330F" w:rsidRPr="00E55D23" w14:paraId="142A3ADE" w14:textId="77777777">
        <w:tc>
          <w:tcPr>
            <w:tcW w:w="4606" w:type="dxa"/>
            <w:tcBorders>
              <w:top w:val="nil"/>
              <w:left w:val="nil"/>
              <w:bottom w:val="nil"/>
              <w:right w:val="nil"/>
            </w:tcBorders>
          </w:tcPr>
          <w:p w14:paraId="7621D1F9" w14:textId="77777777" w:rsidR="0008330F" w:rsidRPr="00E55D23" w:rsidRDefault="0008330F">
            <w:pPr>
              <w:pStyle w:val="Zwykytekst"/>
              <w:spacing w:line="276" w:lineRule="auto"/>
              <w:jc w:val="center"/>
              <w:rPr>
                <w:rFonts w:ascii="Calibri" w:hAnsi="Calibri"/>
                <w:sz w:val="22"/>
                <w:lang w:val="en-GB"/>
              </w:rPr>
            </w:pPr>
          </w:p>
          <w:p w14:paraId="0A813C8A" w14:textId="77777777" w:rsidR="0008330F" w:rsidRPr="00E55D23" w:rsidRDefault="005D3CD9">
            <w:pPr>
              <w:pStyle w:val="Zwykytekst"/>
              <w:spacing w:line="276" w:lineRule="auto"/>
              <w:jc w:val="center"/>
              <w:rPr>
                <w:rFonts w:ascii="Calibri" w:hAnsi="Calibri"/>
                <w:sz w:val="22"/>
                <w:lang w:val="en-GB"/>
              </w:rPr>
            </w:pPr>
            <w:r w:rsidRPr="00E55D23">
              <w:rPr>
                <w:rFonts w:ascii="Calibri" w:hAnsi="Calibri"/>
                <w:sz w:val="22"/>
                <w:lang w:val="en-GB"/>
              </w:rPr>
              <w:t>………………………………………………………..</w:t>
            </w:r>
          </w:p>
          <w:p w14:paraId="1AFC3002" w14:textId="77777777" w:rsidR="0008330F" w:rsidRPr="00E55D23" w:rsidRDefault="005D3CD9">
            <w:pPr>
              <w:pStyle w:val="Zwykytekst"/>
              <w:spacing w:line="276" w:lineRule="auto"/>
              <w:jc w:val="center"/>
              <w:rPr>
                <w:rFonts w:ascii="Calibri" w:hAnsi="Calibri"/>
                <w:sz w:val="22"/>
                <w:lang w:val="en-GB"/>
              </w:rPr>
            </w:pPr>
            <w:r w:rsidRPr="00E55D23">
              <w:rPr>
                <w:rFonts w:ascii="Calibri" w:hAnsi="Calibri"/>
                <w:i/>
                <w:sz w:val="22"/>
                <w:lang w:val="en-GB"/>
              </w:rPr>
              <w:t>(date)</w:t>
            </w:r>
          </w:p>
        </w:tc>
        <w:tc>
          <w:tcPr>
            <w:tcW w:w="4606" w:type="dxa"/>
            <w:tcBorders>
              <w:top w:val="nil"/>
              <w:left w:val="nil"/>
              <w:bottom w:val="nil"/>
              <w:right w:val="nil"/>
            </w:tcBorders>
          </w:tcPr>
          <w:p w14:paraId="57CA8734" w14:textId="77777777" w:rsidR="0008330F" w:rsidRPr="00E55D23" w:rsidRDefault="0008330F">
            <w:pPr>
              <w:pStyle w:val="Zwykytekst"/>
              <w:spacing w:line="276" w:lineRule="auto"/>
              <w:jc w:val="center"/>
              <w:rPr>
                <w:rFonts w:ascii="Calibri" w:hAnsi="Calibri"/>
                <w:sz w:val="22"/>
                <w:lang w:val="en-GB"/>
              </w:rPr>
            </w:pPr>
          </w:p>
          <w:p w14:paraId="0FB1C4DD" w14:textId="77777777" w:rsidR="0008330F" w:rsidRPr="00E55D23" w:rsidRDefault="005D3CD9">
            <w:pPr>
              <w:pStyle w:val="Zwykytekst"/>
              <w:spacing w:line="276" w:lineRule="auto"/>
              <w:jc w:val="center"/>
              <w:rPr>
                <w:rFonts w:ascii="Calibri" w:hAnsi="Calibri"/>
                <w:sz w:val="22"/>
                <w:lang w:val="en-GB"/>
              </w:rPr>
            </w:pPr>
            <w:r w:rsidRPr="00E55D23">
              <w:rPr>
                <w:rFonts w:ascii="Calibri" w:hAnsi="Calibri"/>
                <w:sz w:val="22"/>
                <w:lang w:val="en-GB"/>
              </w:rPr>
              <w:t>………………………………………………………..</w:t>
            </w:r>
          </w:p>
          <w:p w14:paraId="31DA0623" w14:textId="77777777" w:rsidR="0008330F" w:rsidRPr="00E55D23" w:rsidRDefault="005D3CD9">
            <w:pPr>
              <w:pStyle w:val="Zwykytekst"/>
              <w:spacing w:line="276" w:lineRule="auto"/>
              <w:jc w:val="center"/>
              <w:rPr>
                <w:rFonts w:ascii="Calibri" w:hAnsi="Calibri"/>
                <w:sz w:val="22"/>
                <w:lang w:val="en-GB"/>
              </w:rPr>
            </w:pPr>
            <w:r w:rsidRPr="00E55D23">
              <w:rPr>
                <w:rFonts w:ascii="Calibri" w:hAnsi="Calibri"/>
                <w:i/>
                <w:sz w:val="22"/>
                <w:lang w:val="en-GB"/>
              </w:rPr>
              <w:t>(date)</w:t>
            </w:r>
          </w:p>
        </w:tc>
      </w:tr>
    </w:tbl>
    <w:p w14:paraId="33211B6F" w14:textId="051A643B" w:rsidR="0008330F" w:rsidRDefault="0008330F">
      <w:pPr>
        <w:pStyle w:val="Zwykytekst"/>
        <w:spacing w:line="276" w:lineRule="auto"/>
        <w:rPr>
          <w:rFonts w:ascii="Calibri" w:hAnsi="Calibri"/>
          <w:sz w:val="22"/>
          <w:lang w:val="en-GB"/>
        </w:rPr>
      </w:pPr>
    </w:p>
    <w:p w14:paraId="6083D431" w14:textId="3C7054CF" w:rsidR="006374DF" w:rsidRDefault="006374DF">
      <w:pPr>
        <w:pStyle w:val="Zwykytekst"/>
        <w:spacing w:line="276" w:lineRule="auto"/>
        <w:rPr>
          <w:rFonts w:ascii="Calibri" w:hAnsi="Calibri"/>
          <w:sz w:val="22"/>
          <w:lang w:val="en-GB"/>
        </w:rPr>
      </w:pPr>
    </w:p>
    <w:p w14:paraId="0D50D129" w14:textId="60D0B185" w:rsidR="006374DF" w:rsidRPr="00F13141" w:rsidRDefault="00F13141" w:rsidP="006374DF">
      <w:pPr>
        <w:rPr>
          <w:rFonts w:ascii="Calibri" w:hAnsi="Calibri"/>
          <w:sz w:val="22"/>
          <w:u w:val="single"/>
          <w:lang w:val="en-GB"/>
        </w:rPr>
      </w:pPr>
      <w:bookmarkStart w:id="15" w:name="_Hlk70679829"/>
      <w:r w:rsidRPr="00F13141">
        <w:rPr>
          <w:rFonts w:ascii="Calibri" w:hAnsi="Calibri"/>
          <w:sz w:val="22"/>
          <w:u w:val="single"/>
          <w:lang w:val="en-GB"/>
        </w:rPr>
        <w:t>Annexes</w:t>
      </w:r>
      <w:r w:rsidR="006374DF" w:rsidRPr="00F13141">
        <w:rPr>
          <w:rFonts w:ascii="Calibri" w:hAnsi="Calibri"/>
          <w:sz w:val="22"/>
          <w:u w:val="single"/>
          <w:lang w:val="en-GB"/>
        </w:rPr>
        <w:t>:</w:t>
      </w:r>
    </w:p>
    <w:bookmarkEnd w:id="15"/>
    <w:p w14:paraId="1B75EED8" w14:textId="77777777" w:rsidR="006374DF" w:rsidRDefault="006374DF" w:rsidP="006374DF">
      <w:pPr>
        <w:pStyle w:val="Akapitzlist"/>
        <w:numPr>
          <w:ilvl w:val="0"/>
          <w:numId w:val="45"/>
        </w:numPr>
        <w:spacing w:line="276" w:lineRule="auto"/>
        <w:rPr>
          <w:rFonts w:ascii="Calibri" w:hAnsi="Calibri"/>
          <w:sz w:val="22"/>
          <w:lang w:val="en-GB"/>
        </w:rPr>
      </w:pPr>
      <w:r w:rsidRPr="006374DF">
        <w:rPr>
          <w:rFonts w:ascii="Calibri" w:hAnsi="Calibri"/>
          <w:sz w:val="22"/>
          <w:lang w:val="en-GB"/>
        </w:rPr>
        <w:t>Cost estimate no.</w:t>
      </w:r>
      <w:r w:rsidRPr="006374DF">
        <w:rPr>
          <w:rFonts w:ascii="Calibri" w:hAnsi="Calibri"/>
          <w:b/>
          <w:sz w:val="22"/>
          <w:lang w:val="en-GB"/>
        </w:rPr>
        <w:t xml:space="preserve"> </w:t>
      </w:r>
      <w:r w:rsidRPr="00661299">
        <w:rPr>
          <w:rFonts w:ascii="Calibri" w:hAnsi="Calibri"/>
          <w:bCs/>
          <w:sz w:val="22"/>
          <w:lang w:val="en-GB"/>
        </w:rPr>
        <w:fldChar w:fldCharType="begin"/>
      </w:r>
      <w:r w:rsidRPr="00661299">
        <w:rPr>
          <w:rFonts w:ascii="Calibri" w:hAnsi="Calibri"/>
          <w:bCs/>
          <w:sz w:val="22"/>
          <w:lang w:val="en-GB"/>
        </w:rPr>
        <w:instrText>MERGEFIELD "Nr koszt."</w:instrText>
      </w:r>
      <w:r w:rsidRPr="00661299">
        <w:rPr>
          <w:rFonts w:ascii="Calibri" w:hAnsi="Calibri"/>
          <w:bCs/>
          <w:sz w:val="22"/>
          <w:lang w:val="en-GB"/>
        </w:rPr>
        <w:fldChar w:fldCharType="separate"/>
      </w:r>
      <w:r w:rsidRPr="00661299">
        <w:rPr>
          <w:rFonts w:ascii="Calibri" w:hAnsi="Calibri"/>
          <w:bCs/>
          <w:sz w:val="22"/>
          <w:lang w:val="en-GB"/>
        </w:rPr>
        <w:t>&lt;&lt;Nr koszt.&gt;&gt;</w:t>
      </w:r>
      <w:r w:rsidRPr="00661299">
        <w:rPr>
          <w:rFonts w:ascii="Calibri" w:hAnsi="Calibri"/>
          <w:bCs/>
          <w:sz w:val="22"/>
          <w:lang w:val="en-GB"/>
        </w:rPr>
        <w:fldChar w:fldCharType="end"/>
      </w:r>
      <w:r w:rsidRPr="00661299">
        <w:rPr>
          <w:rFonts w:ascii="Calibri" w:hAnsi="Calibri"/>
          <w:bCs/>
          <w:sz w:val="22"/>
          <w:lang w:val="en-GB"/>
        </w:rPr>
        <w:fldChar w:fldCharType="begin"/>
      </w:r>
      <w:r w:rsidRPr="00661299">
        <w:rPr>
          <w:rFonts w:ascii="Calibri" w:hAnsi="Calibri"/>
          <w:bCs/>
          <w:sz w:val="22"/>
          <w:lang w:val="en-GB"/>
        </w:rPr>
        <w:instrText xml:space="preserve"> FORMTEXT </w:instrText>
      </w:r>
      <w:r w:rsidR="00566BA2">
        <w:rPr>
          <w:rFonts w:ascii="Calibri" w:hAnsi="Calibri"/>
          <w:bCs/>
          <w:sz w:val="22"/>
          <w:lang w:val="en-GB"/>
        </w:rPr>
        <w:fldChar w:fldCharType="separate"/>
      </w:r>
      <w:r w:rsidRPr="00661299">
        <w:rPr>
          <w:rFonts w:ascii="Calibri" w:hAnsi="Calibri"/>
          <w:bCs/>
          <w:sz w:val="22"/>
          <w:lang w:val="en-GB"/>
        </w:rPr>
        <w:fldChar w:fldCharType="end"/>
      </w:r>
      <w:r w:rsidRPr="00661299">
        <w:rPr>
          <w:rFonts w:ascii="Calibri" w:hAnsi="Calibri"/>
          <w:bCs/>
          <w:sz w:val="22"/>
          <w:lang w:val="en-GB"/>
        </w:rPr>
        <w:t xml:space="preserve"> of </w:t>
      </w:r>
      <w:r w:rsidRPr="00661299">
        <w:rPr>
          <w:rFonts w:ascii="Calibri" w:hAnsi="Calibri"/>
          <w:bCs/>
          <w:sz w:val="22"/>
          <w:lang w:val="en-GB"/>
        </w:rPr>
        <w:fldChar w:fldCharType="begin"/>
      </w:r>
      <w:r w:rsidRPr="00661299">
        <w:rPr>
          <w:rFonts w:ascii="Calibri" w:hAnsi="Calibri"/>
          <w:bCs/>
          <w:sz w:val="22"/>
          <w:lang w:val="en-GB"/>
        </w:rPr>
        <w:instrText>MERGEFIELD "Dt. koszt."</w:instrText>
      </w:r>
      <w:r w:rsidRPr="00661299">
        <w:rPr>
          <w:rFonts w:ascii="Calibri" w:hAnsi="Calibri"/>
          <w:bCs/>
          <w:sz w:val="22"/>
          <w:lang w:val="en-GB"/>
        </w:rPr>
        <w:fldChar w:fldCharType="separate"/>
      </w:r>
      <w:r w:rsidRPr="00661299">
        <w:rPr>
          <w:rFonts w:ascii="Calibri" w:hAnsi="Calibri"/>
          <w:bCs/>
          <w:sz w:val="22"/>
          <w:lang w:val="en-GB"/>
        </w:rPr>
        <w:t>&lt;&lt;Dt. koszt.&gt;&gt;</w:t>
      </w:r>
      <w:r w:rsidRPr="00661299">
        <w:rPr>
          <w:rFonts w:ascii="Calibri" w:hAnsi="Calibri"/>
          <w:bCs/>
          <w:sz w:val="22"/>
          <w:lang w:val="en-GB"/>
        </w:rPr>
        <w:fldChar w:fldCharType="end"/>
      </w:r>
      <w:r w:rsidRPr="00661299">
        <w:rPr>
          <w:rFonts w:ascii="Calibri" w:hAnsi="Calibri"/>
          <w:b/>
          <w:sz w:val="22"/>
          <w:lang w:val="en-GB"/>
        </w:rPr>
        <w:fldChar w:fldCharType="begin"/>
      </w:r>
      <w:r w:rsidRPr="00661299">
        <w:rPr>
          <w:rFonts w:ascii="Calibri" w:hAnsi="Calibri"/>
          <w:b/>
          <w:sz w:val="22"/>
          <w:lang w:val="en-GB"/>
        </w:rPr>
        <w:instrText xml:space="preserve"> FORMTEXT </w:instrText>
      </w:r>
      <w:r w:rsidR="00566BA2">
        <w:rPr>
          <w:rFonts w:ascii="Calibri" w:hAnsi="Calibri"/>
          <w:b/>
          <w:sz w:val="22"/>
          <w:lang w:val="en-GB"/>
        </w:rPr>
        <w:fldChar w:fldCharType="separate"/>
      </w:r>
      <w:r w:rsidRPr="00661299">
        <w:rPr>
          <w:rFonts w:ascii="Calibri" w:hAnsi="Calibri"/>
          <w:b/>
          <w:sz w:val="22"/>
          <w:lang w:val="en-GB"/>
        </w:rPr>
        <w:fldChar w:fldCharType="end"/>
      </w:r>
    </w:p>
    <w:p w14:paraId="3C727073" w14:textId="2F9C5502" w:rsidR="006374DF" w:rsidRPr="006374DF" w:rsidRDefault="006374DF" w:rsidP="00661299">
      <w:pPr>
        <w:pStyle w:val="Akapitzlist"/>
        <w:numPr>
          <w:ilvl w:val="0"/>
          <w:numId w:val="45"/>
        </w:numPr>
        <w:spacing w:line="276" w:lineRule="auto"/>
        <w:rPr>
          <w:rFonts w:ascii="Calibri" w:hAnsi="Calibri"/>
          <w:sz w:val="22"/>
          <w:lang w:val="en-GB"/>
        </w:rPr>
      </w:pPr>
      <w:r w:rsidRPr="006374DF">
        <w:rPr>
          <w:rFonts w:asciiTheme="minorHAnsi" w:hAnsiTheme="minorHAnsi" w:cstheme="minorHAnsi"/>
          <w:sz w:val="22"/>
          <w:szCs w:val="22"/>
        </w:rPr>
        <w:lastRenderedPageBreak/>
        <w:t>Information obligation carried out on behalf of PCBC S.A.</w:t>
      </w:r>
    </w:p>
    <w:sectPr w:rsidR="006374DF" w:rsidRPr="006374DF">
      <w:headerReference w:type="default" r:id="rId7"/>
      <w:pgSz w:w="11906" w:h="16838"/>
      <w:pgMar w:top="1417" w:right="1417" w:bottom="1417" w:left="1417" w:header="709" w:footer="12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342B" w14:textId="77777777" w:rsidR="001B53F2" w:rsidRDefault="005D3CD9">
      <w:r>
        <w:separator/>
      </w:r>
    </w:p>
  </w:endnote>
  <w:endnote w:type="continuationSeparator" w:id="0">
    <w:p w14:paraId="057A9EEC" w14:textId="77777777" w:rsidR="001B53F2" w:rsidRDefault="005D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416D" w14:textId="77777777" w:rsidR="001B53F2" w:rsidRDefault="005D3CD9">
      <w:r>
        <w:separator/>
      </w:r>
    </w:p>
  </w:footnote>
  <w:footnote w:type="continuationSeparator" w:id="0">
    <w:p w14:paraId="77F7CD10" w14:textId="77777777" w:rsidR="001B53F2" w:rsidRDefault="005D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C70F" w14:textId="7E845C33" w:rsidR="0008330F" w:rsidRDefault="005D3CD9">
    <w:pPr>
      <w:pStyle w:val="Nagwek"/>
      <w:tabs>
        <w:tab w:val="clear" w:pos="9072"/>
        <w:tab w:val="right" w:pos="9639"/>
      </w:tabs>
      <w:rPr>
        <w:sz w:val="18"/>
      </w:rPr>
    </w:pPr>
    <w:r>
      <w:rPr>
        <w:rFonts w:ascii="Calibri" w:hAnsi="Calibri"/>
        <w:b/>
        <w:sz w:val="18"/>
      </w:rPr>
      <w:t>FBS-41/</w:t>
    </w:r>
    <w:r w:rsidR="006374DF">
      <w:rPr>
        <w:rFonts w:ascii="Calibri" w:hAnsi="Calibri"/>
        <w:b/>
        <w:sz w:val="18"/>
      </w:rPr>
      <w:t>10</w:t>
    </w:r>
    <w:r w:rsidR="006374DF">
      <w:rPr>
        <w:rFonts w:ascii="Calibri" w:hAnsi="Calibri"/>
        <w:sz w:val="18"/>
      </w:rPr>
      <w:t xml:space="preserve"> </w:t>
    </w:r>
    <w:r>
      <w:rPr>
        <w:rFonts w:ascii="Calibri" w:hAnsi="Calibri"/>
        <w:sz w:val="18"/>
      </w:rPr>
      <w:t xml:space="preserve">of </w:t>
    </w:r>
    <w:r w:rsidR="006374DF">
      <w:rPr>
        <w:rFonts w:ascii="Calibri" w:hAnsi="Calibri"/>
        <w:sz w:val="18"/>
      </w:rPr>
      <w:t>26.04.2021</w:t>
    </w:r>
    <w:r>
      <w:rPr>
        <w:sz w:val="18"/>
      </w:rPr>
      <w:tab/>
    </w:r>
    <w:r>
      <w:rPr>
        <w:sz w:val="18"/>
      </w:rPr>
      <w:tab/>
    </w:r>
    <w:r>
      <w:rPr>
        <w:rFonts w:ascii="Calibri" w:hAnsi="Calibri"/>
        <w:sz w:val="18"/>
      </w:rPr>
      <w:t xml:space="preserve">Page </w:t>
    </w:r>
    <w:r>
      <w:rPr>
        <w:rStyle w:val="Numerstrony"/>
        <w:rFonts w:ascii="Calibri" w:hAnsi="Calibri"/>
        <w:sz w:val="18"/>
      </w:rPr>
      <w:fldChar w:fldCharType="begin"/>
    </w:r>
    <w:r>
      <w:rPr>
        <w:rStyle w:val="Numerstrony"/>
        <w:rFonts w:ascii="Calibri" w:hAnsi="Calibri"/>
        <w:sz w:val="18"/>
      </w:rPr>
      <w:instrText xml:space="preserve"> PAGE </w:instrText>
    </w:r>
    <w:r>
      <w:rPr>
        <w:rStyle w:val="Numerstrony"/>
        <w:rFonts w:ascii="Calibri" w:hAnsi="Calibri"/>
        <w:sz w:val="18"/>
      </w:rPr>
      <w:fldChar w:fldCharType="separate"/>
    </w:r>
    <w:r>
      <w:rPr>
        <w:rStyle w:val="Numerstrony"/>
        <w:rFonts w:ascii="Calibri" w:hAnsi="Calibri"/>
        <w:sz w:val="18"/>
      </w:rPr>
      <w:t>#</w:t>
    </w:r>
    <w:r>
      <w:rPr>
        <w:rStyle w:val="Numerstrony"/>
        <w:rFonts w:ascii="Calibri" w:hAnsi="Calibri"/>
        <w:sz w:val="18"/>
      </w:rPr>
      <w:fldChar w:fldCharType="end"/>
    </w:r>
    <w:r>
      <w:rPr>
        <w:rStyle w:val="Numerstrony"/>
        <w:rFonts w:ascii="Calibri" w:hAnsi="Calibri"/>
        <w:sz w:val="18"/>
      </w:rPr>
      <w:t>/</w:t>
    </w:r>
    <w:r>
      <w:rPr>
        <w:rStyle w:val="Numerstrony"/>
        <w:rFonts w:ascii="Calibri" w:hAnsi="Calibri"/>
        <w:sz w:val="18"/>
      </w:rPr>
      <w:fldChar w:fldCharType="begin"/>
    </w:r>
    <w:r>
      <w:rPr>
        <w:rStyle w:val="Numerstrony"/>
        <w:rFonts w:ascii="Calibri" w:hAnsi="Calibri"/>
        <w:sz w:val="18"/>
      </w:rPr>
      <w:instrText xml:space="preserve"> NUMPAGES </w:instrText>
    </w:r>
    <w:r>
      <w:rPr>
        <w:rStyle w:val="Numerstrony"/>
        <w:rFonts w:ascii="Calibri" w:hAnsi="Calibri"/>
        <w:sz w:val="18"/>
      </w:rPr>
      <w:fldChar w:fldCharType="separate"/>
    </w:r>
    <w:r>
      <w:rPr>
        <w:rStyle w:val="Numerstrony"/>
        <w:rFonts w:ascii="Calibri" w:hAnsi="Calibri"/>
        <w:sz w:val="18"/>
      </w:rPr>
      <w:t>#</w:t>
    </w:r>
    <w:r>
      <w:rPr>
        <w:rStyle w:val="Numerstrony"/>
        <w:rFonts w:ascii="Calibri" w:hAnsi="Calibr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E3"/>
    <w:multiLevelType w:val="hybridMultilevel"/>
    <w:tmpl w:val="05B2BB7C"/>
    <w:lvl w:ilvl="0" w:tplc="3E2ECF8E">
      <w:start w:val="1"/>
      <w:numFmt w:val="bullet"/>
      <w:lvlText w:val=""/>
      <w:lvlJc w:val="left"/>
      <w:rPr>
        <w:rFonts w:ascii="Symbol" w:hAnsi="Symbol"/>
      </w:rPr>
    </w:lvl>
    <w:lvl w:ilvl="1" w:tplc="0D28161E">
      <w:start w:val="1"/>
      <w:numFmt w:val="bullet"/>
      <w:lvlText w:val=""/>
      <w:lvlJc w:val="left"/>
      <w:pPr>
        <w:ind w:left="1080" w:hanging="360"/>
      </w:pPr>
      <w:rPr>
        <w:rFonts w:ascii="Symbol" w:hAnsi="Symbol"/>
      </w:rPr>
    </w:lvl>
    <w:lvl w:ilvl="2" w:tplc="DED87F22">
      <w:start w:val="1"/>
      <w:numFmt w:val="bullet"/>
      <w:lvlText w:val="o"/>
      <w:lvlJc w:val="left"/>
      <w:pPr>
        <w:ind w:left="1800" w:hanging="360"/>
      </w:pPr>
      <w:rPr>
        <w:rFonts w:ascii="Courier New" w:hAnsi="Courier New"/>
      </w:rPr>
    </w:lvl>
    <w:lvl w:ilvl="3" w:tplc="D402E1D8">
      <w:start w:val="1"/>
      <w:numFmt w:val="bullet"/>
      <w:lvlText w:val=""/>
      <w:lvlJc w:val="left"/>
      <w:pPr>
        <w:ind w:left="2520" w:hanging="360"/>
      </w:pPr>
      <w:rPr>
        <w:rFonts w:ascii="Wingdings" w:hAnsi="Wingdings"/>
      </w:rPr>
    </w:lvl>
    <w:lvl w:ilvl="4" w:tplc="A8987362">
      <w:start w:val="1"/>
      <w:numFmt w:val="bullet"/>
      <w:lvlText w:val=""/>
      <w:lvlJc w:val="left"/>
      <w:pPr>
        <w:ind w:left="3240" w:hanging="360"/>
      </w:pPr>
      <w:rPr>
        <w:rFonts w:ascii="Wingdings" w:hAnsi="Wingdings"/>
      </w:rPr>
    </w:lvl>
    <w:lvl w:ilvl="5" w:tplc="FB5C900E">
      <w:start w:val="1"/>
      <w:numFmt w:val="bullet"/>
      <w:lvlText w:val=""/>
      <w:lvlJc w:val="left"/>
      <w:pPr>
        <w:ind w:left="3960" w:hanging="360"/>
      </w:pPr>
      <w:rPr>
        <w:rFonts w:ascii="Symbol" w:hAnsi="Symbol"/>
      </w:rPr>
    </w:lvl>
    <w:lvl w:ilvl="6" w:tplc="E9D2CECC">
      <w:start w:val="1"/>
      <w:numFmt w:val="bullet"/>
      <w:lvlText w:val="o"/>
      <w:lvlJc w:val="left"/>
      <w:pPr>
        <w:ind w:left="4680" w:hanging="360"/>
      </w:pPr>
      <w:rPr>
        <w:rFonts w:ascii="Courier New" w:hAnsi="Courier New"/>
      </w:rPr>
    </w:lvl>
    <w:lvl w:ilvl="7" w:tplc="E384DD2E">
      <w:start w:val="1"/>
      <w:numFmt w:val="bullet"/>
      <w:lvlText w:val=""/>
      <w:lvlJc w:val="left"/>
      <w:pPr>
        <w:ind w:left="5400" w:hanging="360"/>
      </w:pPr>
      <w:rPr>
        <w:rFonts w:ascii="Wingdings" w:hAnsi="Wingdings"/>
      </w:rPr>
    </w:lvl>
    <w:lvl w:ilvl="8" w:tplc="ADEA93A0">
      <w:start w:val="1"/>
      <w:numFmt w:val="bullet"/>
      <w:lvlText w:val=""/>
      <w:lvlJc w:val="left"/>
      <w:pPr>
        <w:ind w:left="6120" w:hanging="360"/>
      </w:pPr>
      <w:rPr>
        <w:rFonts w:ascii="Wingdings" w:hAnsi="Wingdings"/>
      </w:rPr>
    </w:lvl>
  </w:abstractNum>
  <w:abstractNum w:abstractNumId="1" w15:restartNumberingAfterBreak="0">
    <w:nsid w:val="02273A73"/>
    <w:multiLevelType w:val="hybridMultilevel"/>
    <w:tmpl w:val="06623D8E"/>
    <w:lvl w:ilvl="0" w:tplc="04150005">
      <w:start w:val="1"/>
      <w:numFmt w:val="bullet"/>
      <w:lvlText w:val=""/>
      <w:lvlJc w:val="left"/>
      <w:pPr>
        <w:ind w:left="720"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start w:val="1"/>
      <w:numFmt w:val="bullet"/>
      <w:lvlText w:val=""/>
      <w:lvlJc w:val="left"/>
      <w:pPr>
        <w:ind w:left="2160" w:hanging="360"/>
      </w:pPr>
      <w:rPr>
        <w:rFonts w:ascii="Wingdings" w:hAnsi="Wingdings"/>
      </w:rPr>
    </w:lvl>
    <w:lvl w:ilvl="3" w:tplc="04150001">
      <w:start w:val="1"/>
      <w:numFmt w:val="bullet"/>
      <w:lvlText w:val=""/>
      <w:lvlJc w:val="left"/>
      <w:pPr>
        <w:ind w:left="2880" w:hanging="360"/>
      </w:pPr>
      <w:rPr>
        <w:rFonts w:ascii="Symbol" w:hAnsi="Symbol"/>
      </w:rPr>
    </w:lvl>
    <w:lvl w:ilvl="4" w:tplc="04150003">
      <w:start w:val="1"/>
      <w:numFmt w:val="bullet"/>
      <w:lvlText w:val="o"/>
      <w:lvlJc w:val="left"/>
      <w:pPr>
        <w:ind w:left="3600" w:hanging="360"/>
      </w:pPr>
      <w:rPr>
        <w:rFonts w:ascii="Courier New" w:hAnsi="Courier New"/>
      </w:rPr>
    </w:lvl>
    <w:lvl w:ilvl="5" w:tplc="04150005">
      <w:start w:val="1"/>
      <w:numFmt w:val="bullet"/>
      <w:lvlText w:val=""/>
      <w:lvlJc w:val="left"/>
      <w:pPr>
        <w:ind w:left="4320" w:hanging="360"/>
      </w:pPr>
      <w:rPr>
        <w:rFonts w:ascii="Wingdings" w:hAnsi="Wingdings"/>
      </w:rPr>
    </w:lvl>
    <w:lvl w:ilvl="6" w:tplc="04150001">
      <w:start w:val="1"/>
      <w:numFmt w:val="bullet"/>
      <w:lvlText w:val=""/>
      <w:lvlJc w:val="left"/>
      <w:pPr>
        <w:ind w:left="5040" w:hanging="360"/>
      </w:pPr>
      <w:rPr>
        <w:rFonts w:ascii="Symbol" w:hAnsi="Symbol"/>
      </w:rPr>
    </w:lvl>
    <w:lvl w:ilvl="7" w:tplc="04150003">
      <w:start w:val="1"/>
      <w:numFmt w:val="bullet"/>
      <w:lvlText w:val="o"/>
      <w:lvlJc w:val="left"/>
      <w:pPr>
        <w:ind w:left="5760" w:hanging="360"/>
      </w:pPr>
      <w:rPr>
        <w:rFonts w:ascii="Courier New" w:hAnsi="Courier New"/>
      </w:rPr>
    </w:lvl>
    <w:lvl w:ilvl="8" w:tplc="04150005">
      <w:start w:val="1"/>
      <w:numFmt w:val="bullet"/>
      <w:lvlText w:val=""/>
      <w:lvlJc w:val="left"/>
      <w:pPr>
        <w:ind w:left="6480" w:hanging="360"/>
      </w:pPr>
      <w:rPr>
        <w:rFonts w:ascii="Wingdings" w:hAnsi="Wingdings"/>
      </w:rPr>
    </w:lvl>
  </w:abstractNum>
  <w:abstractNum w:abstractNumId="2" w15:restartNumberingAfterBreak="0">
    <w:nsid w:val="05431A56"/>
    <w:multiLevelType w:val="hybridMultilevel"/>
    <w:tmpl w:val="FA901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7175C"/>
    <w:multiLevelType w:val="multilevel"/>
    <w:tmpl w:val="8E1EAF30"/>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8AC5928"/>
    <w:multiLevelType w:val="hybridMultilevel"/>
    <w:tmpl w:val="4C68A9A4"/>
    <w:lvl w:ilvl="0" w:tplc="04150017">
      <w:start w:val="1"/>
      <w:numFmt w:val="lowerLetter"/>
      <w:lvlText w:val="%1)"/>
      <w:lvlJc w:val="left"/>
      <w:pPr>
        <w:ind w:left="2976" w:hanging="360"/>
      </w:pPr>
    </w:lvl>
    <w:lvl w:ilvl="1" w:tplc="04150019">
      <w:start w:val="1"/>
      <w:numFmt w:val="lowerLetter"/>
      <w:lvlText w:val="%2."/>
      <w:lvlJc w:val="left"/>
      <w:pPr>
        <w:ind w:left="3696" w:hanging="360"/>
      </w:pPr>
    </w:lvl>
    <w:lvl w:ilvl="2" w:tplc="0415001B">
      <w:start w:val="1"/>
      <w:numFmt w:val="lowerRoman"/>
      <w:lvlText w:val="%3."/>
      <w:lvlJc w:val="right"/>
      <w:pPr>
        <w:ind w:left="4416" w:hanging="180"/>
      </w:pPr>
    </w:lvl>
    <w:lvl w:ilvl="3" w:tplc="0415000F">
      <w:start w:val="1"/>
      <w:numFmt w:val="decimal"/>
      <w:lvlText w:val="%4."/>
      <w:lvlJc w:val="left"/>
      <w:pPr>
        <w:ind w:left="5136" w:hanging="360"/>
      </w:pPr>
    </w:lvl>
    <w:lvl w:ilvl="4" w:tplc="04150019">
      <w:start w:val="1"/>
      <w:numFmt w:val="lowerLetter"/>
      <w:lvlText w:val="%5."/>
      <w:lvlJc w:val="left"/>
      <w:pPr>
        <w:ind w:left="5856" w:hanging="360"/>
      </w:pPr>
    </w:lvl>
    <w:lvl w:ilvl="5" w:tplc="0415001B">
      <w:start w:val="1"/>
      <w:numFmt w:val="lowerRoman"/>
      <w:lvlText w:val="%6."/>
      <w:lvlJc w:val="right"/>
      <w:pPr>
        <w:ind w:left="6576" w:hanging="180"/>
      </w:pPr>
    </w:lvl>
    <w:lvl w:ilvl="6" w:tplc="0415000F">
      <w:start w:val="1"/>
      <w:numFmt w:val="decimal"/>
      <w:lvlText w:val="%7."/>
      <w:lvlJc w:val="left"/>
      <w:pPr>
        <w:ind w:left="7296" w:hanging="360"/>
      </w:pPr>
    </w:lvl>
    <w:lvl w:ilvl="7" w:tplc="04150019">
      <w:start w:val="1"/>
      <w:numFmt w:val="lowerLetter"/>
      <w:lvlText w:val="%8."/>
      <w:lvlJc w:val="left"/>
      <w:pPr>
        <w:ind w:left="8016" w:hanging="360"/>
      </w:pPr>
    </w:lvl>
    <w:lvl w:ilvl="8" w:tplc="0415001B">
      <w:start w:val="1"/>
      <w:numFmt w:val="lowerRoman"/>
      <w:lvlText w:val="%9."/>
      <w:lvlJc w:val="right"/>
      <w:pPr>
        <w:ind w:left="8736" w:hanging="180"/>
      </w:pPr>
    </w:lvl>
  </w:abstractNum>
  <w:abstractNum w:abstractNumId="5" w15:restartNumberingAfterBreak="0">
    <w:nsid w:val="09D0242E"/>
    <w:multiLevelType w:val="hybridMultilevel"/>
    <w:tmpl w:val="2CC00894"/>
    <w:lvl w:ilvl="0" w:tplc="6B43EE1E">
      <w:start w:val="1"/>
      <w:numFmt w:val="bullet"/>
      <w:lvlText w:val=""/>
      <w:lvlJc w:val="left"/>
      <w:pPr>
        <w:ind w:left="720" w:hanging="360"/>
      </w:pPr>
      <w:rPr>
        <w:rFonts w:ascii="Symbol" w:hAnsi="Symbol"/>
      </w:rPr>
    </w:lvl>
    <w:lvl w:ilvl="1" w:tplc="3AB23C56">
      <w:start w:val="1"/>
      <w:numFmt w:val="bullet"/>
      <w:lvlText w:val="o"/>
      <w:lvlJc w:val="left"/>
      <w:pPr>
        <w:ind w:left="1440" w:hanging="360"/>
      </w:pPr>
      <w:rPr>
        <w:rFonts w:ascii="Courier New" w:hAnsi="Courier New"/>
      </w:rPr>
    </w:lvl>
    <w:lvl w:ilvl="2" w:tplc="4AB05B66">
      <w:start w:val="1"/>
      <w:numFmt w:val="bullet"/>
      <w:lvlText w:val=""/>
      <w:lvlJc w:val="left"/>
      <w:pPr>
        <w:ind w:left="2160" w:hanging="360"/>
      </w:pPr>
      <w:rPr>
        <w:rFonts w:ascii="Wingdings" w:hAnsi="Wingdings"/>
      </w:rPr>
    </w:lvl>
    <w:lvl w:ilvl="3" w:tplc="203FF9AE">
      <w:start w:val="1"/>
      <w:numFmt w:val="bullet"/>
      <w:lvlText w:val=""/>
      <w:lvlJc w:val="left"/>
      <w:pPr>
        <w:ind w:left="2880" w:hanging="360"/>
      </w:pPr>
      <w:rPr>
        <w:rFonts w:ascii="Symbol" w:hAnsi="Symbol"/>
      </w:rPr>
    </w:lvl>
    <w:lvl w:ilvl="4" w:tplc="5D1318F0">
      <w:start w:val="1"/>
      <w:numFmt w:val="bullet"/>
      <w:lvlText w:val="o"/>
      <w:lvlJc w:val="left"/>
      <w:pPr>
        <w:ind w:left="3600" w:hanging="360"/>
      </w:pPr>
      <w:rPr>
        <w:rFonts w:ascii="Courier New" w:hAnsi="Courier New"/>
      </w:rPr>
    </w:lvl>
    <w:lvl w:ilvl="5" w:tplc="4B73E9C2">
      <w:start w:val="1"/>
      <w:numFmt w:val="bullet"/>
      <w:lvlText w:val=""/>
      <w:lvlJc w:val="left"/>
      <w:pPr>
        <w:ind w:left="4320" w:hanging="360"/>
      </w:pPr>
      <w:rPr>
        <w:rFonts w:ascii="Wingdings" w:hAnsi="Wingdings"/>
      </w:rPr>
    </w:lvl>
    <w:lvl w:ilvl="6" w:tplc="5865F711">
      <w:start w:val="1"/>
      <w:numFmt w:val="bullet"/>
      <w:lvlText w:val=""/>
      <w:lvlJc w:val="left"/>
      <w:pPr>
        <w:ind w:left="5040" w:hanging="360"/>
      </w:pPr>
      <w:rPr>
        <w:rFonts w:ascii="Symbol" w:hAnsi="Symbol"/>
      </w:rPr>
    </w:lvl>
    <w:lvl w:ilvl="7" w:tplc="174E1C9E">
      <w:start w:val="1"/>
      <w:numFmt w:val="bullet"/>
      <w:lvlText w:val="o"/>
      <w:lvlJc w:val="left"/>
      <w:pPr>
        <w:ind w:left="5760" w:hanging="360"/>
      </w:pPr>
      <w:rPr>
        <w:rFonts w:ascii="Courier New" w:hAnsi="Courier New"/>
      </w:rPr>
    </w:lvl>
    <w:lvl w:ilvl="8" w:tplc="01443FFE">
      <w:start w:val="1"/>
      <w:numFmt w:val="bullet"/>
      <w:lvlText w:val=""/>
      <w:lvlJc w:val="left"/>
      <w:pPr>
        <w:ind w:left="6480" w:hanging="360"/>
      </w:pPr>
      <w:rPr>
        <w:rFonts w:ascii="Wingdings" w:hAnsi="Wingdings"/>
      </w:rPr>
    </w:lvl>
  </w:abstractNum>
  <w:abstractNum w:abstractNumId="6" w15:restartNumberingAfterBreak="0">
    <w:nsid w:val="0DD00AE5"/>
    <w:multiLevelType w:val="hybridMultilevel"/>
    <w:tmpl w:val="EBD030C8"/>
    <w:lvl w:ilvl="0" w:tplc="04150019">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 w15:restartNumberingAfterBreak="0">
    <w:nsid w:val="0E0B6D94"/>
    <w:multiLevelType w:val="hybridMultilevel"/>
    <w:tmpl w:val="608EABC6"/>
    <w:lvl w:ilvl="0" w:tplc="8CB09EA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E8626D"/>
    <w:multiLevelType w:val="multilevel"/>
    <w:tmpl w:val="B8C60518"/>
    <w:lvl w:ilvl="0">
      <w:start w:val="1"/>
      <w:numFmt w:val="decimal"/>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14EA1AC5"/>
    <w:multiLevelType w:val="hybridMultilevel"/>
    <w:tmpl w:val="A9709FE4"/>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 w15:restartNumberingAfterBreak="0">
    <w:nsid w:val="16C960B4"/>
    <w:multiLevelType w:val="hybridMultilevel"/>
    <w:tmpl w:val="B24492B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FD754C"/>
    <w:multiLevelType w:val="multilevel"/>
    <w:tmpl w:val="483C797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15:restartNumberingAfterBreak="0">
    <w:nsid w:val="23E83F6E"/>
    <w:multiLevelType w:val="hybridMultilevel"/>
    <w:tmpl w:val="8E445450"/>
    <w:lvl w:ilvl="0" w:tplc="1D20C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8127DF"/>
    <w:multiLevelType w:val="hybridMultilevel"/>
    <w:tmpl w:val="0FE629B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9986B6B"/>
    <w:multiLevelType w:val="multilevel"/>
    <w:tmpl w:val="7A3A9F86"/>
    <w:lvl w:ilvl="0">
      <w:start w:val="1"/>
      <w:numFmt w:val="decimal"/>
      <w:lvlText w:val="%1. "/>
      <w:legacy w:legacy="1" w:legacySpace="0" w:legacyIndent="283"/>
      <w:lvlJc w:val="left"/>
      <w:pPr>
        <w:ind w:left="283" w:hanging="283"/>
      </w:pPr>
      <w:rPr>
        <w:b w:val="0"/>
        <w:i w:val="0"/>
        <w:sz w:val="24"/>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2A890A12"/>
    <w:multiLevelType w:val="hybridMultilevel"/>
    <w:tmpl w:val="496E8DDA"/>
    <w:lvl w:ilvl="0" w:tplc="F2F094D6">
      <w:start w:val="4"/>
      <w:numFmt w:val="decimal"/>
      <w:lvlText w:val="%1."/>
      <w:lvlJc w:val="left"/>
      <w:pPr>
        <w:ind w:left="4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1A3D6A"/>
    <w:multiLevelType w:val="multilevel"/>
    <w:tmpl w:val="2FD46374"/>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15:restartNumberingAfterBreak="0">
    <w:nsid w:val="2B360342"/>
    <w:multiLevelType w:val="hybridMultilevel"/>
    <w:tmpl w:val="DB68CC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114A28"/>
    <w:multiLevelType w:val="hybridMultilevel"/>
    <w:tmpl w:val="2CC00BF4"/>
    <w:lvl w:ilvl="0" w:tplc="FBACAB14">
      <w:start w:val="1"/>
      <w:numFmt w:val="decimal"/>
      <w:lvlText w:val="%1."/>
      <w:lvlJc w:val="left"/>
      <w:pPr>
        <w:ind w:left="40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5664041"/>
    <w:multiLevelType w:val="multilevel"/>
    <w:tmpl w:val="DE680128"/>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15:restartNumberingAfterBreak="0">
    <w:nsid w:val="3A2606D1"/>
    <w:multiLevelType w:val="hybridMultilevel"/>
    <w:tmpl w:val="D954EC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0D429E"/>
    <w:multiLevelType w:val="hybridMultilevel"/>
    <w:tmpl w:val="CFE29344"/>
    <w:lvl w:ilvl="0" w:tplc="124890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7C4BB7"/>
    <w:multiLevelType w:val="hybridMultilevel"/>
    <w:tmpl w:val="05083B9A"/>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rPr>
    </w:lvl>
    <w:lvl w:ilvl="2" w:tplc="04150005">
      <w:start w:val="1"/>
      <w:numFmt w:val="bullet"/>
      <w:lvlText w:val=""/>
      <w:lvlJc w:val="left"/>
      <w:pPr>
        <w:ind w:left="2520" w:hanging="360"/>
      </w:pPr>
      <w:rPr>
        <w:rFonts w:ascii="Wingdings" w:hAnsi="Wingdings"/>
      </w:rPr>
    </w:lvl>
    <w:lvl w:ilvl="3" w:tplc="04150001">
      <w:start w:val="1"/>
      <w:numFmt w:val="bullet"/>
      <w:lvlText w:val=""/>
      <w:lvlJc w:val="left"/>
      <w:pPr>
        <w:ind w:left="3240" w:hanging="360"/>
      </w:pPr>
      <w:rPr>
        <w:rFonts w:ascii="Symbol" w:hAnsi="Symbol"/>
      </w:rPr>
    </w:lvl>
    <w:lvl w:ilvl="4" w:tplc="04150003">
      <w:start w:val="1"/>
      <w:numFmt w:val="bullet"/>
      <w:lvlText w:val="o"/>
      <w:lvlJc w:val="left"/>
      <w:pPr>
        <w:ind w:left="3960" w:hanging="360"/>
      </w:pPr>
      <w:rPr>
        <w:rFonts w:ascii="Courier New" w:hAnsi="Courier New"/>
      </w:rPr>
    </w:lvl>
    <w:lvl w:ilvl="5" w:tplc="04150005">
      <w:start w:val="1"/>
      <w:numFmt w:val="bullet"/>
      <w:lvlText w:val=""/>
      <w:lvlJc w:val="left"/>
      <w:pPr>
        <w:ind w:left="4680" w:hanging="360"/>
      </w:pPr>
      <w:rPr>
        <w:rFonts w:ascii="Wingdings" w:hAnsi="Wingdings"/>
      </w:rPr>
    </w:lvl>
    <w:lvl w:ilvl="6" w:tplc="04150001">
      <w:start w:val="1"/>
      <w:numFmt w:val="bullet"/>
      <w:lvlText w:val=""/>
      <w:lvlJc w:val="left"/>
      <w:pPr>
        <w:ind w:left="5400" w:hanging="360"/>
      </w:pPr>
      <w:rPr>
        <w:rFonts w:ascii="Symbol" w:hAnsi="Symbol"/>
      </w:rPr>
    </w:lvl>
    <w:lvl w:ilvl="7" w:tplc="04150003">
      <w:start w:val="1"/>
      <w:numFmt w:val="bullet"/>
      <w:lvlText w:val="o"/>
      <w:lvlJc w:val="left"/>
      <w:pPr>
        <w:ind w:left="6120" w:hanging="360"/>
      </w:pPr>
      <w:rPr>
        <w:rFonts w:ascii="Courier New" w:hAnsi="Courier New"/>
      </w:rPr>
    </w:lvl>
    <w:lvl w:ilvl="8" w:tplc="04150005">
      <w:start w:val="1"/>
      <w:numFmt w:val="bullet"/>
      <w:lvlText w:val=""/>
      <w:lvlJc w:val="left"/>
      <w:pPr>
        <w:ind w:left="6840" w:hanging="360"/>
      </w:pPr>
      <w:rPr>
        <w:rFonts w:ascii="Wingdings" w:hAnsi="Wingdings"/>
      </w:rPr>
    </w:lvl>
  </w:abstractNum>
  <w:abstractNum w:abstractNumId="23" w15:restartNumberingAfterBreak="0">
    <w:nsid w:val="44AA73B2"/>
    <w:multiLevelType w:val="hybridMultilevel"/>
    <w:tmpl w:val="8B9C52EE"/>
    <w:lvl w:ilvl="0" w:tplc="D506CF14">
      <w:start w:val="1"/>
      <w:numFmt w:val="bullet"/>
      <w:lvlText w:val=""/>
      <w:lvlJc w:val="left"/>
      <w:pPr>
        <w:ind w:left="454" w:hanging="454"/>
      </w:pPr>
      <w:rPr>
        <w:rFonts w:ascii="Symbol" w:hAnsi="Symbol"/>
      </w:rPr>
    </w:lvl>
    <w:lvl w:ilvl="1" w:tplc="BDC4796E">
      <w:start w:val="1"/>
      <w:numFmt w:val="decimal"/>
      <w:lvlText w:val="%1."/>
      <w:lvlJc w:val="left"/>
    </w:lvl>
    <w:lvl w:ilvl="2" w:tplc="0B041DB4">
      <w:start w:val="1"/>
      <w:numFmt w:val="decimal"/>
      <w:lvlText w:val="%1."/>
      <w:lvlJc w:val="left"/>
    </w:lvl>
    <w:lvl w:ilvl="3" w:tplc="0AD4BFCC">
      <w:start w:val="1"/>
      <w:numFmt w:val="decimal"/>
      <w:lvlText w:val="%1."/>
      <w:lvlJc w:val="left"/>
    </w:lvl>
    <w:lvl w:ilvl="4" w:tplc="738E8176">
      <w:start w:val="1"/>
      <w:numFmt w:val="decimal"/>
      <w:lvlText w:val="%1."/>
      <w:lvlJc w:val="left"/>
    </w:lvl>
    <w:lvl w:ilvl="5" w:tplc="F4249C82">
      <w:start w:val="1"/>
      <w:numFmt w:val="decimal"/>
      <w:lvlText w:val="%1."/>
      <w:lvlJc w:val="left"/>
    </w:lvl>
    <w:lvl w:ilvl="6" w:tplc="AD9A74EC">
      <w:start w:val="1"/>
      <w:numFmt w:val="decimal"/>
      <w:lvlText w:val="%1."/>
      <w:lvlJc w:val="left"/>
    </w:lvl>
    <w:lvl w:ilvl="7" w:tplc="EB2A38C0">
      <w:start w:val="1"/>
      <w:numFmt w:val="decimal"/>
      <w:lvlText w:val="%1."/>
      <w:lvlJc w:val="left"/>
    </w:lvl>
    <w:lvl w:ilvl="8" w:tplc="A71AFC8E">
      <w:start w:val="1"/>
      <w:numFmt w:val="decimal"/>
      <w:lvlText w:val="%1."/>
      <w:lvlJc w:val="left"/>
    </w:lvl>
  </w:abstractNum>
  <w:abstractNum w:abstractNumId="24" w15:restartNumberingAfterBreak="0">
    <w:nsid w:val="464B69A8"/>
    <w:multiLevelType w:val="multilevel"/>
    <w:tmpl w:val="651C82CC"/>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5" w15:restartNumberingAfterBreak="0">
    <w:nsid w:val="491D2809"/>
    <w:multiLevelType w:val="hybridMultilevel"/>
    <w:tmpl w:val="6D023DB6"/>
    <w:lvl w:ilvl="0" w:tplc="FBACAB14">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6" w15:restartNumberingAfterBreak="0">
    <w:nsid w:val="4C2864FB"/>
    <w:multiLevelType w:val="hybridMultilevel"/>
    <w:tmpl w:val="5248FF54"/>
    <w:lvl w:ilvl="0" w:tplc="78D88EF0">
      <w:start w:val="1"/>
      <w:numFmt w:val="lowerLetter"/>
      <w:lvlText w:val="%1)"/>
      <w:lvlJc w:val="left"/>
      <w:pPr>
        <w:ind w:left="1069" w:hanging="360"/>
      </w:pPr>
    </w:lvl>
    <w:lvl w:ilvl="1" w:tplc="04150017">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E6694"/>
    <w:multiLevelType w:val="multilevel"/>
    <w:tmpl w:val="037C1D66"/>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52850765"/>
    <w:multiLevelType w:val="hybridMultilevel"/>
    <w:tmpl w:val="2FB6C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A0949E4"/>
    <w:multiLevelType w:val="hybridMultilevel"/>
    <w:tmpl w:val="D952A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BD4FCF"/>
    <w:multiLevelType w:val="hybridMultilevel"/>
    <w:tmpl w:val="AE02300C"/>
    <w:lvl w:ilvl="0" w:tplc="5F304EA6">
      <w:start w:val="1"/>
      <w:numFmt w:val="decimal"/>
      <w:lvlText w:val="%1."/>
      <w:lvlJc w:val="left"/>
      <w:pPr>
        <w:ind w:left="216" w:hanging="360"/>
      </w:pPr>
    </w:lvl>
    <w:lvl w:ilvl="1" w:tplc="04150019">
      <w:start w:val="1"/>
      <w:numFmt w:val="lowerLetter"/>
      <w:lvlText w:val="%2."/>
      <w:lvlJc w:val="left"/>
      <w:pPr>
        <w:ind w:left="936" w:hanging="360"/>
      </w:pPr>
    </w:lvl>
    <w:lvl w:ilvl="2" w:tplc="0415001B">
      <w:start w:val="1"/>
      <w:numFmt w:val="lowerRoman"/>
      <w:lvlText w:val="%3."/>
      <w:lvlJc w:val="right"/>
      <w:pPr>
        <w:ind w:left="1656" w:hanging="180"/>
      </w:pPr>
    </w:lvl>
    <w:lvl w:ilvl="3" w:tplc="0415000F">
      <w:start w:val="1"/>
      <w:numFmt w:val="decimal"/>
      <w:lvlText w:val="%4."/>
      <w:lvlJc w:val="left"/>
      <w:pPr>
        <w:ind w:left="2376" w:hanging="360"/>
      </w:pPr>
    </w:lvl>
    <w:lvl w:ilvl="4" w:tplc="04150019">
      <w:start w:val="1"/>
      <w:numFmt w:val="lowerLetter"/>
      <w:lvlText w:val="%5."/>
      <w:lvlJc w:val="left"/>
      <w:pPr>
        <w:ind w:left="3096" w:hanging="360"/>
      </w:pPr>
    </w:lvl>
    <w:lvl w:ilvl="5" w:tplc="0415001B">
      <w:start w:val="1"/>
      <w:numFmt w:val="lowerRoman"/>
      <w:lvlText w:val="%6."/>
      <w:lvlJc w:val="right"/>
      <w:pPr>
        <w:ind w:left="3816" w:hanging="180"/>
      </w:pPr>
    </w:lvl>
    <w:lvl w:ilvl="6" w:tplc="0415000F">
      <w:start w:val="1"/>
      <w:numFmt w:val="decimal"/>
      <w:lvlText w:val="%7."/>
      <w:lvlJc w:val="left"/>
      <w:pPr>
        <w:ind w:left="4536" w:hanging="360"/>
      </w:pPr>
    </w:lvl>
    <w:lvl w:ilvl="7" w:tplc="04150019">
      <w:start w:val="1"/>
      <w:numFmt w:val="lowerLetter"/>
      <w:lvlText w:val="%8."/>
      <w:lvlJc w:val="left"/>
      <w:pPr>
        <w:ind w:left="5256" w:hanging="360"/>
      </w:pPr>
    </w:lvl>
    <w:lvl w:ilvl="8" w:tplc="0415001B">
      <w:start w:val="1"/>
      <w:numFmt w:val="lowerRoman"/>
      <w:lvlText w:val="%9."/>
      <w:lvlJc w:val="right"/>
      <w:pPr>
        <w:ind w:left="5976" w:hanging="180"/>
      </w:pPr>
    </w:lvl>
  </w:abstractNum>
  <w:abstractNum w:abstractNumId="31" w15:restartNumberingAfterBreak="0">
    <w:nsid w:val="6349371C"/>
    <w:multiLevelType w:val="hybridMultilevel"/>
    <w:tmpl w:val="F544F0F8"/>
    <w:lvl w:ilvl="0" w:tplc="04150019">
      <w:start w:val="1"/>
      <w:numFmt w:val="lowerLetter"/>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2" w15:restartNumberingAfterBreak="0">
    <w:nsid w:val="6A40706B"/>
    <w:multiLevelType w:val="hybridMultilevel"/>
    <w:tmpl w:val="1FA8E192"/>
    <w:lvl w:ilvl="0" w:tplc="F6442A5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2C3E5B"/>
    <w:multiLevelType w:val="multilevel"/>
    <w:tmpl w:val="4BEE5C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6BF72BD9"/>
    <w:multiLevelType w:val="multilevel"/>
    <w:tmpl w:val="8B9C7A82"/>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15:restartNumberingAfterBreak="0">
    <w:nsid w:val="6FFE3494"/>
    <w:multiLevelType w:val="multilevel"/>
    <w:tmpl w:val="30AEFB34"/>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15:restartNumberingAfterBreak="0">
    <w:nsid w:val="718F3FA4"/>
    <w:multiLevelType w:val="hybridMultilevel"/>
    <w:tmpl w:val="AAF27992"/>
    <w:lvl w:ilvl="0" w:tplc="FBACAB14">
      <w:start w:val="1"/>
      <w:numFmt w:val="decimal"/>
      <w:lvlText w:val="%1."/>
      <w:lvlJc w:val="left"/>
      <w:pPr>
        <w:ind w:left="405" w:hanging="360"/>
      </w:pPr>
    </w:lvl>
    <w:lvl w:ilvl="1" w:tplc="413C26B6">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37" w15:restartNumberingAfterBreak="0">
    <w:nsid w:val="73264B0D"/>
    <w:multiLevelType w:val="hybridMultilevel"/>
    <w:tmpl w:val="E76C970A"/>
    <w:lvl w:ilvl="0" w:tplc="04150005">
      <w:start w:val="1"/>
      <w:numFmt w:val="bullet"/>
      <w:lvlText w:val=""/>
      <w:lvlJc w:val="left"/>
      <w:pPr>
        <w:ind w:left="720"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start w:val="1"/>
      <w:numFmt w:val="bullet"/>
      <w:lvlText w:val=""/>
      <w:lvlJc w:val="left"/>
      <w:pPr>
        <w:ind w:left="2160" w:hanging="360"/>
      </w:pPr>
      <w:rPr>
        <w:rFonts w:ascii="Wingdings" w:hAnsi="Wingdings"/>
      </w:rPr>
    </w:lvl>
    <w:lvl w:ilvl="3" w:tplc="04150001">
      <w:start w:val="1"/>
      <w:numFmt w:val="bullet"/>
      <w:lvlText w:val=""/>
      <w:lvlJc w:val="left"/>
      <w:pPr>
        <w:ind w:left="2880" w:hanging="360"/>
      </w:pPr>
      <w:rPr>
        <w:rFonts w:ascii="Symbol" w:hAnsi="Symbol"/>
      </w:rPr>
    </w:lvl>
    <w:lvl w:ilvl="4" w:tplc="04150003">
      <w:start w:val="1"/>
      <w:numFmt w:val="bullet"/>
      <w:lvlText w:val="o"/>
      <w:lvlJc w:val="left"/>
      <w:pPr>
        <w:ind w:left="3600" w:hanging="360"/>
      </w:pPr>
      <w:rPr>
        <w:rFonts w:ascii="Courier New" w:hAnsi="Courier New"/>
      </w:rPr>
    </w:lvl>
    <w:lvl w:ilvl="5" w:tplc="04150005">
      <w:start w:val="1"/>
      <w:numFmt w:val="bullet"/>
      <w:lvlText w:val=""/>
      <w:lvlJc w:val="left"/>
      <w:pPr>
        <w:ind w:left="4320" w:hanging="360"/>
      </w:pPr>
      <w:rPr>
        <w:rFonts w:ascii="Wingdings" w:hAnsi="Wingdings"/>
      </w:rPr>
    </w:lvl>
    <w:lvl w:ilvl="6" w:tplc="04150001">
      <w:start w:val="1"/>
      <w:numFmt w:val="bullet"/>
      <w:lvlText w:val=""/>
      <w:lvlJc w:val="left"/>
      <w:pPr>
        <w:ind w:left="5040" w:hanging="360"/>
      </w:pPr>
      <w:rPr>
        <w:rFonts w:ascii="Symbol" w:hAnsi="Symbol"/>
      </w:rPr>
    </w:lvl>
    <w:lvl w:ilvl="7" w:tplc="04150003">
      <w:start w:val="1"/>
      <w:numFmt w:val="bullet"/>
      <w:lvlText w:val="o"/>
      <w:lvlJc w:val="left"/>
      <w:pPr>
        <w:ind w:left="5760" w:hanging="360"/>
      </w:pPr>
      <w:rPr>
        <w:rFonts w:ascii="Courier New" w:hAnsi="Courier New"/>
      </w:rPr>
    </w:lvl>
    <w:lvl w:ilvl="8" w:tplc="04150005">
      <w:start w:val="1"/>
      <w:numFmt w:val="bullet"/>
      <w:lvlText w:val=""/>
      <w:lvlJc w:val="left"/>
      <w:pPr>
        <w:ind w:left="6480" w:hanging="360"/>
      </w:pPr>
      <w:rPr>
        <w:rFonts w:ascii="Wingdings" w:hAnsi="Wingdings"/>
      </w:rPr>
    </w:lvl>
  </w:abstractNum>
  <w:abstractNum w:abstractNumId="38" w15:restartNumberingAfterBreak="0">
    <w:nsid w:val="759F3949"/>
    <w:multiLevelType w:val="hybridMultilevel"/>
    <w:tmpl w:val="5BAA22D6"/>
    <w:lvl w:ilvl="0" w:tplc="8CE82D3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B1E6EF4"/>
    <w:multiLevelType w:val="hybridMultilevel"/>
    <w:tmpl w:val="65B4391E"/>
    <w:lvl w:ilvl="0" w:tplc="78D88EF0">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7B4F483E"/>
    <w:multiLevelType w:val="hybridMultilevel"/>
    <w:tmpl w:val="0CB2540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7C326D33"/>
    <w:multiLevelType w:val="hybridMultilevel"/>
    <w:tmpl w:val="D7EC2B70"/>
    <w:lvl w:ilvl="0" w:tplc="43C6654A">
      <w:start w:val="1"/>
      <w:numFmt w:val="lowerLetter"/>
      <w:lvlText w:val="%1)"/>
      <w:lvlJc w:val="left"/>
      <w:pPr>
        <w:ind w:left="644" w:hanging="360"/>
      </w:pPr>
      <w:rPr>
        <w:color w:val="FF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C965880"/>
    <w:multiLevelType w:val="hybridMultilevel"/>
    <w:tmpl w:val="54F225E4"/>
    <w:lvl w:ilvl="0" w:tplc="2876AB32">
      <w:start w:val="7"/>
      <w:numFmt w:val="bullet"/>
      <w:lvlText w:val="-"/>
      <w:lvlJc w:val="left"/>
      <w:pPr>
        <w:ind w:left="1065" w:hanging="360"/>
      </w:pPr>
    </w:lvl>
    <w:lvl w:ilvl="1" w:tplc="139E1642">
      <w:start w:val="1"/>
      <w:numFmt w:val="decimal"/>
      <w:lvlText w:val="%1."/>
      <w:lvlJc w:val="left"/>
    </w:lvl>
    <w:lvl w:ilvl="2" w:tplc="35A0C558">
      <w:start w:val="1"/>
      <w:numFmt w:val="decimal"/>
      <w:lvlText w:val="%1."/>
      <w:lvlJc w:val="left"/>
    </w:lvl>
    <w:lvl w:ilvl="3" w:tplc="57720F0A">
      <w:start w:val="1"/>
      <w:numFmt w:val="decimal"/>
      <w:lvlText w:val="%1."/>
      <w:lvlJc w:val="left"/>
    </w:lvl>
    <w:lvl w:ilvl="4" w:tplc="67DE3898">
      <w:start w:val="1"/>
      <w:numFmt w:val="decimal"/>
      <w:lvlText w:val="%1."/>
      <w:lvlJc w:val="left"/>
    </w:lvl>
    <w:lvl w:ilvl="5" w:tplc="8D6619BC">
      <w:start w:val="1"/>
      <w:numFmt w:val="decimal"/>
      <w:lvlText w:val="%1."/>
      <w:lvlJc w:val="left"/>
    </w:lvl>
    <w:lvl w:ilvl="6" w:tplc="AEE4D4E8">
      <w:start w:val="1"/>
      <w:numFmt w:val="decimal"/>
      <w:lvlText w:val="%1."/>
      <w:lvlJc w:val="left"/>
    </w:lvl>
    <w:lvl w:ilvl="7" w:tplc="82A0C5AC">
      <w:start w:val="1"/>
      <w:numFmt w:val="decimal"/>
      <w:lvlText w:val="%1."/>
      <w:lvlJc w:val="left"/>
    </w:lvl>
    <w:lvl w:ilvl="8" w:tplc="0ADC0178">
      <w:start w:val="1"/>
      <w:numFmt w:val="decimal"/>
      <w:lvlText w:val="%1."/>
      <w:lvlJc w:val="left"/>
    </w:lvl>
  </w:abstractNum>
  <w:abstractNum w:abstractNumId="43" w15:restartNumberingAfterBreak="0">
    <w:nsid w:val="7DC13569"/>
    <w:multiLevelType w:val="hybridMultilevel"/>
    <w:tmpl w:val="D4EE5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9"/>
  </w:num>
  <w:num w:numId="3">
    <w:abstractNumId w:val="27"/>
  </w:num>
  <w:num w:numId="4">
    <w:abstractNumId w:val="42"/>
  </w:num>
  <w:num w:numId="5">
    <w:abstractNumId w:val="16"/>
  </w:num>
  <w:num w:numId="6">
    <w:abstractNumId w:val="34"/>
  </w:num>
  <w:num w:numId="7">
    <w:abstractNumId w:val="14"/>
  </w:num>
  <w:num w:numId="8">
    <w:abstractNumId w:val="35"/>
  </w:num>
  <w:num w:numId="9">
    <w:abstractNumId w:val="23"/>
  </w:num>
  <w:num w:numId="10">
    <w:abstractNumId w:val="37"/>
  </w:num>
  <w:num w:numId="11">
    <w:abstractNumId w:val="1"/>
  </w:num>
  <w:num w:numId="12">
    <w:abstractNumId w:val="10"/>
  </w:num>
  <w:num w:numId="13">
    <w:abstractNumId w:val="43"/>
  </w:num>
  <w:num w:numId="14">
    <w:abstractNumId w:val="20"/>
  </w:num>
  <w:num w:numId="15">
    <w:abstractNumId w:val="22"/>
  </w:num>
  <w:num w:numId="16">
    <w:abstractNumId w:val="33"/>
  </w:num>
  <w:num w:numId="17">
    <w:abstractNumId w:val="31"/>
  </w:num>
  <w:num w:numId="18">
    <w:abstractNumId w:val="5"/>
  </w:num>
  <w:num w:numId="19">
    <w:abstractNumId w:val="12"/>
  </w:num>
  <w:num w:numId="20">
    <w:abstractNumId w:val="30"/>
  </w:num>
  <w:num w:numId="21">
    <w:abstractNumId w:val="21"/>
  </w:num>
  <w:num w:numId="22">
    <w:abstractNumId w:val="25"/>
  </w:num>
  <w:num w:numId="23">
    <w:abstractNumId w:val="29"/>
  </w:num>
  <w:num w:numId="24">
    <w:abstractNumId w:val="18"/>
  </w:num>
  <w:num w:numId="25">
    <w:abstractNumId w:val="28"/>
  </w:num>
  <w:num w:numId="26">
    <w:abstractNumId w:val="40"/>
  </w:num>
  <w:num w:numId="27">
    <w:abstractNumId w:val="6"/>
  </w:num>
  <w:num w:numId="28">
    <w:abstractNumId w:val="9"/>
  </w:num>
  <w:num w:numId="29">
    <w:abstractNumId w:val="36"/>
  </w:num>
  <w:num w:numId="30">
    <w:abstractNumId w:val="4"/>
  </w:num>
  <w:num w:numId="31">
    <w:abstractNumId w:val="39"/>
  </w:num>
  <w:num w:numId="32">
    <w:abstractNumId w:val="26"/>
  </w:num>
  <w:num w:numId="33">
    <w:abstractNumId w:val="0"/>
  </w:num>
  <w:num w:numId="34">
    <w:abstractNumId w:val="32"/>
  </w:num>
  <w:num w:numId="35">
    <w:abstractNumId w:val="7"/>
  </w:num>
  <w:num w:numId="36">
    <w:abstractNumId w:val="41"/>
  </w:num>
  <w:num w:numId="37">
    <w:abstractNumId w:val="38"/>
  </w:num>
  <w:num w:numId="38">
    <w:abstractNumId w:val="17"/>
  </w:num>
  <w:num w:numId="39">
    <w:abstractNumId w:val="24"/>
  </w:num>
  <w:num w:numId="40">
    <w:abstractNumId w:val="11"/>
  </w:num>
  <w:num w:numId="41">
    <w:abstractNumId w:val="15"/>
  </w:num>
  <w:num w:numId="42">
    <w:abstractNumId w:val="8"/>
  </w:num>
  <w:num w:numId="43">
    <w:abstractNumId w:val="8"/>
    <w:lvlOverride w:ilvl="0">
      <w:lvl w:ilvl="0">
        <w:start w:val="1"/>
        <w:numFmt w:val="decimal"/>
        <w:lvlText w:val="%1."/>
        <w:legacy w:legacy="1" w:legacySpace="0" w:legacyIndent="283"/>
        <w:lvlJc w:val="left"/>
        <w:pPr>
          <w:ind w:left="283" w:hanging="283"/>
        </w:pPr>
        <w:rPr>
          <w:rFonts w:ascii="Times New Roman" w:hAnsi="Times New Roman"/>
          <w:b w:val="0"/>
          <w:i w:val="0"/>
          <w:caps w:val="0"/>
          <w:strike w:val="0"/>
          <w:noProof w:val="0"/>
          <w:vanish w:val="0"/>
          <w:color w:val="auto"/>
          <w:sz w:val="24"/>
          <w:u w:val="none"/>
          <w:vertAlign w:val="baseline"/>
        </w:rPr>
      </w:lvl>
    </w:lvlOverride>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cjrzOAqPs1p9ebDcAvt5yWAZ+PWmwoUFEDGYFH8iZUbHY82ACMb8Y62SAwA3FWR19htmYn0BI+pNe0pbKjLqzQ==" w:salt="blJCXgU1UGNt6i6CouPN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NEWPROPS_" w:val="&lt;RtfProps&gt;&lt;View&gt;&lt;ShowGridLines&gt;true&lt;/ShowGridLines&gt;&lt;/View&gt;&lt;Table&gt;&lt;FontAutoFit&gt;true&lt;/FontAutoFit&gt;&lt;RowAutoFit&gt;false&lt;/RowAutoFit&gt;&lt;/Table&gt;&lt;/RtfProps&gt;"/>
  </w:docVars>
  <w:rsids>
    <w:rsidRoot w:val="0008330F"/>
    <w:rsid w:val="0008330F"/>
    <w:rsid w:val="00094AA2"/>
    <w:rsid w:val="001B53F2"/>
    <w:rsid w:val="003C35B7"/>
    <w:rsid w:val="004931F8"/>
    <w:rsid w:val="00566BA2"/>
    <w:rsid w:val="005D3CD9"/>
    <w:rsid w:val="006374DF"/>
    <w:rsid w:val="00661299"/>
    <w:rsid w:val="006A0BBA"/>
    <w:rsid w:val="00CD0A47"/>
    <w:rsid w:val="00CD4561"/>
    <w:rsid w:val="00E55D23"/>
    <w:rsid w:val="00F13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0ADA"/>
  <w15:docId w15:val="{209C73CE-72D8-44CD-A3BD-63668E2C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paragraph" w:styleId="Nagwek1">
    <w:name w:val="heading 1"/>
    <w:basedOn w:val="Normalny"/>
    <w:next w:val="Normalny"/>
    <w:uiPriority w:val="9"/>
    <w:qFormat/>
    <w:pPr>
      <w:keepNext/>
      <w:jc w:val="both"/>
      <w:outlineLvl w:val="0"/>
    </w:pPr>
    <w:rPr>
      <w:b/>
      <w:u w:val="single"/>
    </w:rPr>
  </w:style>
  <w:style w:type="paragraph" w:styleId="Nagwek2">
    <w:name w:val="heading 2"/>
    <w:basedOn w:val="Normalny"/>
    <w:next w:val="Normalny"/>
    <w:uiPriority w:val="9"/>
    <w:semiHidden/>
    <w:unhideWhenUsed/>
    <w:qFormat/>
    <w:pPr>
      <w:keepNext/>
      <w:jc w:val="both"/>
      <w:outlineLvl w:val="1"/>
    </w:pPr>
    <w:rPr>
      <w:b/>
    </w:rPr>
  </w:style>
  <w:style w:type="paragraph" w:styleId="Nagwek5">
    <w:name w:val="heading 5"/>
    <w:basedOn w:val="Normalny"/>
    <w:next w:val="Normalny"/>
    <w:uiPriority w:val="9"/>
    <w:semiHidden/>
    <w:unhideWhenUsed/>
    <w:qFormat/>
    <w:pPr>
      <w:spacing w:before="240" w:after="60"/>
      <w:outlineLvl w:val="4"/>
    </w:pPr>
    <w:rPr>
      <w:b/>
      <w:i/>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sz w:val="20"/>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podstawowy">
    <w:name w:val="Body Text"/>
    <w:basedOn w:val="Normalny"/>
  </w:style>
  <w:style w:type="paragraph" w:styleId="Tekstblokowy">
    <w:name w:val="Block Text"/>
    <w:basedOn w:val="Normalny"/>
    <w:pPr>
      <w:tabs>
        <w:tab w:val="left" w:pos="10348"/>
      </w:tabs>
      <w:ind w:left="1701" w:right="424" w:firstLine="284"/>
    </w:pPr>
  </w:style>
  <w:style w:type="paragraph" w:styleId="Tekstdymka">
    <w:name w:val="Balloon Text"/>
    <w:basedOn w:val="Normalny"/>
    <w:rPr>
      <w:rFonts w:ascii="Tahoma" w:hAnsi="Tahoma"/>
      <w:sz w:val="16"/>
    </w:rPr>
  </w:style>
  <w:style w:type="paragraph" w:customStyle="1" w:styleId="Kolorowalistaakcent11">
    <w:name w:val="Kolorowa lista — akcent 11"/>
    <w:basedOn w:val="Normalny"/>
    <w:qFormat/>
    <w:pPr>
      <w:ind w:left="708"/>
    </w:pPr>
    <w:rPr>
      <w:sz w:val="20"/>
    </w:rPr>
  </w:style>
  <w:style w:type="paragraph" w:styleId="Tekstkomentarza">
    <w:name w:val="annotation text"/>
    <w:basedOn w:val="Normalny"/>
    <w:link w:val="TekstkomentarzaZnak"/>
    <w:rPr>
      <w:sz w:val="20"/>
    </w:rPr>
  </w:style>
  <w:style w:type="paragraph" w:styleId="Tematkomentarza">
    <w:name w:val="annotation subject"/>
    <w:basedOn w:val="Tekstkomentarza"/>
    <w:next w:val="Tekstkomentarza"/>
    <w:link w:val="TematkomentarzaZnak"/>
    <w:rPr>
      <w:b/>
    </w:rPr>
  </w:style>
  <w:style w:type="paragraph" w:customStyle="1" w:styleId="10-ParagraphGRIDStandardy">
    <w:name w:val="10 - Paragraph (? GRID Standardy)"/>
    <w:basedOn w:val="Normalny"/>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 w:val="left" w:pos="9978"/>
      </w:tabs>
      <w:suppressAutoHyphens/>
      <w:spacing w:line="227" w:lineRule="atLeast"/>
    </w:pPr>
    <w:rPr>
      <w:color w:val="000000"/>
      <w:sz w:val="20"/>
    </w:rPr>
  </w:style>
  <w:style w:type="paragraph" w:styleId="Akapitzlist">
    <w:name w:val="List Paragraph"/>
    <w:basedOn w:val="Normalny"/>
    <w:qFormat/>
    <w:pPr>
      <w:ind w:left="708"/>
    </w:pPr>
  </w:style>
  <w:style w:type="paragraph" w:styleId="Poprawka">
    <w:name w:val="Revision"/>
    <w:basedOn w:val="Normalny"/>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link w:val="Stopka"/>
  </w:style>
  <w:style w:type="character" w:customStyle="1" w:styleId="NagwekZnak">
    <w:name w:val="Nagłówek Znak"/>
    <w:link w:val="Nagwek"/>
  </w:style>
  <w:style w:type="character" w:styleId="Numerstrony">
    <w:name w:val="page number"/>
    <w:rPr>
      <w:sz w:val="24"/>
    </w:rPr>
  </w:style>
  <w:style w:type="character" w:styleId="Odwoaniedokomentarza">
    <w:name w:val="annotation reference"/>
    <w:rPr>
      <w:sz w:val="16"/>
    </w:rPr>
  </w:style>
  <w:style w:type="character" w:customStyle="1" w:styleId="TekstkomentarzaZnak">
    <w:name w:val="Tekst komentarza Znak"/>
    <w:basedOn w:val="Domylnaczcionkaakapitu"/>
    <w:link w:val="Tekstkomentarza"/>
    <w:rPr>
      <w:sz w:val="20"/>
    </w:rPr>
  </w:style>
  <w:style w:type="character" w:customStyle="1" w:styleId="TematkomentarzaZnak">
    <w:name w:val="Temat komentarza Znak"/>
    <w:link w:val="Tematkomentarza"/>
    <w:rPr>
      <w:b/>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3128</Words>
  <Characters>18769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Stępniak Helena</dc:creator>
  <cp:lastModifiedBy>Stępniak Helena</cp:lastModifiedBy>
  <cp:revision>5</cp:revision>
  <dcterms:created xsi:type="dcterms:W3CDTF">2021-04-30T10:17:00Z</dcterms:created>
  <dcterms:modified xsi:type="dcterms:W3CDTF">2021-05-06T10:21:00Z</dcterms:modified>
</cp:coreProperties>
</file>