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C6AC" w14:textId="77777777" w:rsidR="000B0A2C" w:rsidRDefault="003D4E65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U M O W A   NR   </w:t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"Nr umowy"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&lt;&lt;Nr umowy&gt;&gt;</w:t>
      </w:r>
      <w:r>
        <w:rPr>
          <w:rFonts w:ascii="Calibri" w:hAnsi="Calibri"/>
          <w:b/>
          <w:sz w:val="22"/>
        </w:rPr>
        <w:fldChar w:fldCharType="end"/>
      </w:r>
    </w:p>
    <w:p w14:paraId="231C7D51" w14:textId="77777777" w:rsidR="000B0A2C" w:rsidRDefault="000B0A2C">
      <w:pPr>
        <w:spacing w:line="276" w:lineRule="auto"/>
        <w:jc w:val="center"/>
        <w:rPr>
          <w:rFonts w:ascii="Calibri" w:hAnsi="Calibri"/>
          <w:sz w:val="22"/>
        </w:rPr>
      </w:pPr>
    </w:p>
    <w:p w14:paraId="1700552F" w14:textId="77777777" w:rsidR="000B0A2C" w:rsidRDefault="003D4E65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 dnia </w: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"Dt. umowy"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&lt;&lt;Dt. umowy&gt;&gt;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r.</w:t>
      </w:r>
    </w:p>
    <w:p w14:paraId="02D0ADDE" w14:textId="77777777" w:rsidR="000B0A2C" w:rsidRDefault="000B0A2C">
      <w:pPr>
        <w:pStyle w:val="Zwykytekst"/>
        <w:spacing w:line="276" w:lineRule="auto"/>
        <w:jc w:val="center"/>
        <w:rPr>
          <w:rFonts w:ascii="Calibri" w:hAnsi="Calibri"/>
          <w:sz w:val="22"/>
        </w:rPr>
      </w:pPr>
    </w:p>
    <w:p w14:paraId="1AAABD32" w14:textId="68CE8F31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 dokonanie oceny zgodności nawozów wprowadzanych do obrotu z wymaganiami zawartymi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Rozporządzeniu (WE) Nr 2003/2003 Parlamentu Europejskiego i Rady z dnia 13 października 2003 roku w sprawie nawozów z późniejszymi zmianami oraz nadzór nad stosowaniem wydanych certyfikatów zawarta pomiędzy:</w:t>
      </w:r>
    </w:p>
    <w:p w14:paraId="2328ECB4" w14:textId="77777777" w:rsidR="000B0A2C" w:rsidRDefault="000B0A2C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740D6F15" w14:textId="53C56A34" w:rsidR="000B0A2C" w:rsidRDefault="003D4E65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POLSKIM CENTRUM BADAŃ I CERTYFIKACJI S.A.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ul. </w:t>
      </w:r>
      <w:r w:rsidR="00053411">
        <w:rPr>
          <w:rFonts w:ascii="Calibri" w:hAnsi="Calibri"/>
          <w:sz w:val="22"/>
        </w:rPr>
        <w:t>Puławska 469</w:t>
      </w:r>
      <w:r>
        <w:rPr>
          <w:rFonts w:ascii="Calibri" w:hAnsi="Calibri"/>
          <w:sz w:val="22"/>
        </w:rPr>
        <w:t>,  02-</w:t>
      </w:r>
      <w:r w:rsidR="00053411">
        <w:rPr>
          <w:rFonts w:ascii="Calibri" w:hAnsi="Calibri"/>
          <w:sz w:val="22"/>
        </w:rPr>
        <w:t>844</w:t>
      </w:r>
      <w:r>
        <w:rPr>
          <w:rFonts w:ascii="Calibri" w:hAnsi="Calibri"/>
          <w:sz w:val="22"/>
        </w:rPr>
        <w:t xml:space="preserve"> Warszawa, Spółką zarejestrowaną w Sądzie Rejonowym dla Miasta Stołecznego Warszawy w Wydziale XIII Gospodarczym pod Numerem KRS 0000144813; Kapitał zakładowy 16.000.000 zł opłacony w całości. Regon 015276609; NIP 951-20-63-356; e-mail: pcbc@pcbc.gov.pl , zwaną dalej „PCBC S.A.”, reprezentowaną, na podstawie pełnomocnictwa udzielonego przez Zarząd Spółki, przez</w:t>
      </w:r>
      <w:r w:rsidR="00B85D54">
        <w:rPr>
          <w:rFonts w:ascii="Calibri" w:hAnsi="Calibri"/>
          <w:sz w:val="22"/>
        </w:rPr>
        <w:t xml:space="preserve"> </w:t>
      </w:r>
      <w:r w:rsidR="00B70AC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0AC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B70AC3" w:rsidRPr="007300F2">
        <w:rPr>
          <w:rFonts w:ascii="Calibri" w:hAnsi="Calibri" w:cs="Calibri"/>
          <w:sz w:val="22"/>
          <w:szCs w:val="22"/>
        </w:rPr>
      </w:r>
      <w:r w:rsidR="00B70AC3" w:rsidRPr="007300F2">
        <w:rPr>
          <w:rFonts w:ascii="Calibri" w:hAnsi="Calibri" w:cs="Calibri"/>
          <w:sz w:val="22"/>
          <w:szCs w:val="22"/>
        </w:rPr>
        <w:fldChar w:fldCharType="separate"/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 w:rsidR="00E97AEA">
        <w:rPr>
          <w:rFonts w:ascii="Calibri" w:hAnsi="Calibri"/>
          <w:sz w:val="22"/>
        </w:rPr>
        <w:t xml:space="preserve">- </w:t>
      </w:r>
      <w:r w:rsidR="00B70AC3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0AC3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B70AC3" w:rsidRPr="007300F2">
        <w:rPr>
          <w:rFonts w:ascii="Calibri" w:hAnsi="Calibri" w:cs="Calibri"/>
          <w:sz w:val="22"/>
          <w:szCs w:val="22"/>
        </w:rPr>
      </w:r>
      <w:r w:rsidR="00B70AC3" w:rsidRPr="007300F2">
        <w:rPr>
          <w:rFonts w:ascii="Calibri" w:hAnsi="Calibri" w:cs="Calibri"/>
          <w:sz w:val="22"/>
          <w:szCs w:val="22"/>
        </w:rPr>
        <w:fldChar w:fldCharType="separate"/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t> </w:t>
      </w:r>
      <w:r w:rsidR="00B70AC3" w:rsidRPr="007300F2">
        <w:rPr>
          <w:rFonts w:ascii="Calibri" w:hAnsi="Calibri" w:cs="Calibri"/>
          <w:sz w:val="22"/>
          <w:szCs w:val="22"/>
        </w:rPr>
        <w:fldChar w:fldCharType="end"/>
      </w:r>
      <w:r w:rsidR="003B4557">
        <w:rPr>
          <w:rFonts w:ascii="Calibri" w:hAnsi="Calibri"/>
          <w:sz w:val="22"/>
        </w:rPr>
        <w:t>,</w:t>
      </w:r>
    </w:p>
    <w:p w14:paraId="426B7396" w14:textId="77777777" w:rsidR="000B0A2C" w:rsidRDefault="003D4E65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</w:t>
      </w:r>
    </w:p>
    <w:p w14:paraId="2F3E1E2E" w14:textId="77777777" w:rsidR="000B0A2C" w:rsidRDefault="003D4E65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a:</w:t>
      </w:r>
    </w:p>
    <w:p w14:paraId="7D1898A2" w14:textId="77777777" w:rsidR="000B0A2C" w:rsidRDefault="000B0A2C">
      <w:pPr>
        <w:spacing w:line="276" w:lineRule="auto"/>
        <w:jc w:val="both"/>
        <w:rPr>
          <w:rFonts w:ascii="Calibri" w:hAnsi="Calibri"/>
          <w:sz w:val="22"/>
        </w:rPr>
      </w:pPr>
    </w:p>
    <w:bookmarkStart w:id="0" w:name="Tekst18"/>
    <w:p w14:paraId="33A47B75" w14:textId="77777777" w:rsidR="000B0A2C" w:rsidRDefault="003D4E65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"Klient nazwa"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&lt;&lt;Klient nazwa&gt;&gt;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8C6D4C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  <w:bookmarkEnd w:id="0"/>
    </w:p>
    <w:p w14:paraId="4821140A" w14:textId="77777777" w:rsidR="000B0A2C" w:rsidRDefault="003D4E65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zwanym dalej „Producentem” z siedzibą: </w:t>
      </w:r>
      <w:bookmarkStart w:id="1" w:name="Tekst19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adres (od ul.)"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adres (od ul.)&gt;&gt;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8C6D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"/>
      <w:r>
        <w:rPr>
          <w:rFonts w:ascii="Calibri" w:hAnsi="Calibri"/>
          <w:sz w:val="22"/>
        </w:rPr>
        <w:t>,</w:t>
      </w:r>
    </w:p>
    <w:p w14:paraId="380AA9FC" w14:textId="77777777" w:rsidR="000B0A2C" w:rsidRDefault="003D4E65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zarejestrowanym pod numerem KRS </w: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KRS"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KRS&gt;&gt;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,</w:t>
      </w:r>
    </w:p>
    <w:p w14:paraId="0C280709" w14:textId="77777777" w:rsidR="000B0A2C" w:rsidRDefault="003D4E65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Regon </w:t>
      </w:r>
      <w:bookmarkStart w:id="2" w:name="Tekst23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REGON"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REGON&gt;&gt;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8C6D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2"/>
      <w:r>
        <w:rPr>
          <w:rFonts w:ascii="Calibri" w:hAnsi="Calibri"/>
          <w:sz w:val="22"/>
        </w:rPr>
        <w:t xml:space="preserve">,  NIP </w:t>
      </w:r>
      <w:bookmarkStart w:id="3" w:name="Tekst24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"Klient NIP"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&lt;&lt;Klient NIP&gt;&gt;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8C6D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3"/>
      <w:r>
        <w:rPr>
          <w:rFonts w:ascii="Calibri" w:hAnsi="Calibri"/>
          <w:sz w:val="22"/>
        </w:rPr>
        <w:t>,</w:t>
      </w:r>
    </w:p>
    <w:p w14:paraId="76A2999E" w14:textId="77777777" w:rsidR="000B0A2C" w:rsidRDefault="003D4E65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reprezentowanym przez: </w:t>
      </w:r>
      <w:bookmarkStart w:id="4" w:name="Tekst26"/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>MERGEFIELD "Przedstawiciel"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&lt;&lt;Przedstawiciel&gt;&gt;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FORMTEXT </w:instrText>
      </w:r>
      <w:r w:rsidR="008C6D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4"/>
    </w:p>
    <w:p w14:paraId="56EC28D3" w14:textId="77777777" w:rsidR="000B0A2C" w:rsidRDefault="003D4E65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następującej treści: </w:t>
      </w:r>
    </w:p>
    <w:p w14:paraId="3CE70C2E" w14:textId="77777777" w:rsidR="000B0A2C" w:rsidRDefault="000B0A2C">
      <w:pPr>
        <w:pStyle w:val="Tekstpodstawowy"/>
        <w:spacing w:line="276" w:lineRule="auto"/>
        <w:rPr>
          <w:rFonts w:ascii="Calibri" w:hAnsi="Calibri"/>
          <w:sz w:val="22"/>
        </w:rPr>
      </w:pPr>
    </w:p>
    <w:p w14:paraId="06CB1F46" w14:textId="77777777" w:rsidR="000B0A2C" w:rsidRDefault="003D4E65">
      <w:pPr>
        <w:pStyle w:val="Zwykytekst"/>
        <w:spacing w:line="276" w:lineRule="auto"/>
        <w:ind w:firstLine="4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</w:t>
      </w:r>
    </w:p>
    <w:p w14:paraId="397B7CBF" w14:textId="77777777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Definicje</w:t>
      </w:r>
    </w:p>
    <w:p w14:paraId="516D8DB1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  <w:u w:val="single"/>
        </w:rPr>
      </w:pPr>
    </w:p>
    <w:p w14:paraId="72E1A520" w14:textId="77777777" w:rsidR="000B0A2C" w:rsidRDefault="003D4E65">
      <w:pPr>
        <w:pStyle w:val="Zwykytek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Certyfikat zgodności</w:t>
      </w:r>
      <w:r>
        <w:rPr>
          <w:rFonts w:ascii="Calibri" w:hAnsi="Calibri"/>
          <w:sz w:val="22"/>
        </w:rPr>
        <w:t xml:space="preserve"> - jest dokumentem wystawionym przez PCBC S.A., potwierdzającym zgodność z typem nawozu oznaczonego jako „NAWÓZ WE”. </w:t>
      </w:r>
    </w:p>
    <w:p w14:paraId="5588B70F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78E38CCB" w14:textId="77777777" w:rsidR="000B0A2C" w:rsidRDefault="003D4E65">
      <w:pPr>
        <w:pStyle w:val="Zwykytek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Certyfikat odporności na detonację</w:t>
      </w:r>
      <w:r>
        <w:rPr>
          <w:rFonts w:ascii="Calibri" w:hAnsi="Calibri"/>
          <w:sz w:val="22"/>
        </w:rPr>
        <w:t xml:space="preserve"> - dokument potwierdzający, że nawóz wytworzony do celów nawozowych i zawierający więcej niż 28% masowych azotu w przeliczeniu na azotan amonu, jest zgodny z Załącznikiem nr III Rozporządzenia (WE) Nr 2003/2003 Parlamentu Europejskiego i Rady z dnia 13 października 2003 r. w sprawie nawozów z późniejszymi zmianami (w tym przeszedł pomyślnie test odporności na detonację).</w:t>
      </w:r>
    </w:p>
    <w:p w14:paraId="4C9D397D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46B3400F" w14:textId="0A1B16B3" w:rsidR="000B0A2C" w:rsidRDefault="003D4E65">
      <w:pPr>
        <w:pStyle w:val="Zwykytek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Ocena zgodności (certyfikacja)</w:t>
      </w:r>
      <w:r>
        <w:rPr>
          <w:rFonts w:ascii="Calibri" w:hAnsi="Calibri"/>
          <w:sz w:val="22"/>
        </w:rPr>
        <w:t xml:space="preserve"> - oznacza proces rejestracji Producenta, przeprowadzenia inspekcji u Producenta, ocenę dokumentacji (w tym wyników badań) zgodnie z wymaganiami Rozporządzenia (WE) Nr 2003/2003 Parlamentu Europejskiego i Rady z dnia 13 października 2003</w:t>
      </w:r>
      <w:r w:rsidR="00244875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r. w sprawie nawozów z późniejszymi zmianami.</w:t>
      </w:r>
    </w:p>
    <w:p w14:paraId="65AD5C82" w14:textId="76BC8167" w:rsidR="000B0A2C" w:rsidRDefault="000B0A2C">
      <w:pPr>
        <w:pStyle w:val="redniasiatka1akcent21"/>
        <w:spacing w:before="120" w:line="276" w:lineRule="auto"/>
        <w:ind w:left="426"/>
        <w:contextualSpacing/>
        <w:jc w:val="both"/>
        <w:rPr>
          <w:rFonts w:ascii="Calibri" w:hAnsi="Calibri"/>
          <w:sz w:val="22"/>
          <w:u w:val="single"/>
        </w:rPr>
      </w:pPr>
    </w:p>
    <w:p w14:paraId="38BD4C19" w14:textId="299A72B2" w:rsidR="00861667" w:rsidRDefault="00861667">
      <w:pPr>
        <w:pStyle w:val="redniasiatka1akcent21"/>
        <w:spacing w:before="120" w:line="276" w:lineRule="auto"/>
        <w:ind w:left="426"/>
        <w:contextualSpacing/>
        <w:jc w:val="both"/>
        <w:rPr>
          <w:rFonts w:ascii="Calibri" w:hAnsi="Calibri"/>
          <w:sz w:val="22"/>
          <w:u w:val="single"/>
        </w:rPr>
      </w:pPr>
    </w:p>
    <w:p w14:paraId="252ECCFD" w14:textId="3FDD4A25" w:rsidR="00861667" w:rsidRDefault="00861667">
      <w:pPr>
        <w:pStyle w:val="redniasiatka1akcent21"/>
        <w:spacing w:before="120" w:line="276" w:lineRule="auto"/>
        <w:ind w:left="426"/>
        <w:contextualSpacing/>
        <w:jc w:val="both"/>
        <w:rPr>
          <w:rFonts w:ascii="Calibri" w:hAnsi="Calibri"/>
          <w:sz w:val="22"/>
          <w:u w:val="single"/>
        </w:rPr>
      </w:pPr>
    </w:p>
    <w:p w14:paraId="2772494E" w14:textId="77777777" w:rsidR="005D5566" w:rsidRDefault="005D5566">
      <w:pPr>
        <w:pStyle w:val="redniasiatka1akcent21"/>
        <w:spacing w:before="120" w:line="276" w:lineRule="auto"/>
        <w:ind w:left="426"/>
        <w:contextualSpacing/>
        <w:jc w:val="both"/>
        <w:rPr>
          <w:rFonts w:ascii="Calibri" w:hAnsi="Calibri"/>
          <w:sz w:val="22"/>
          <w:u w:val="single"/>
        </w:rPr>
      </w:pPr>
    </w:p>
    <w:p w14:paraId="46C2D7FE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§2</w:t>
      </w:r>
    </w:p>
    <w:p w14:paraId="3BE51346" w14:textId="77777777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lastRenderedPageBreak/>
        <w:t>Przedmiot umowy</w:t>
      </w:r>
    </w:p>
    <w:p w14:paraId="5E2142C3" w14:textId="2D864A2F" w:rsidR="000B0A2C" w:rsidRDefault="003D4E65">
      <w:pPr>
        <w:pStyle w:val="Zwykytek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Przedmiotem umowy są wzajemne zobowiązania stron związane z oceną zgodności nawozów wprowadzanych do obrotu z wymaganiami Rozporządzenia (WE) Nr 2003/2003 Parlamentu Europejskiego i Rady z dnia 13 października 2003 roku w sprawie nawozów z późniejszymi zmianami oraz nadzór </w:t>
      </w:r>
      <w:r w:rsidR="00275C72" w:rsidRPr="00507846">
        <w:rPr>
          <w:rFonts w:ascii="Calibri" w:hAnsi="Calibri" w:cs="Calibri"/>
          <w:sz w:val="22"/>
          <w:szCs w:val="28"/>
        </w:rPr>
        <w:t xml:space="preserve">nad </w:t>
      </w:r>
      <w:r w:rsidR="00275C72">
        <w:rPr>
          <w:rFonts w:ascii="Calibri" w:hAnsi="Calibri" w:cs="Calibri"/>
          <w:sz w:val="22"/>
          <w:szCs w:val="28"/>
        </w:rPr>
        <w:t>wyrobem objętym decyzją w sprawie certyfikacji,</w:t>
      </w:r>
      <w:r w:rsidR="00275C72" w:rsidRPr="00507846">
        <w:rPr>
          <w:rFonts w:ascii="Calibri" w:hAnsi="Calibri" w:cs="Calibri"/>
          <w:sz w:val="22"/>
          <w:szCs w:val="28"/>
        </w:rPr>
        <w:t xml:space="preserve"> stosowaniem znaku „Nawóz WE” i powoływaniem się na certyfikację</w:t>
      </w:r>
      <w:r w:rsidR="00507846">
        <w:rPr>
          <w:rFonts w:ascii="Calibri" w:hAnsi="Calibri" w:cs="Calibri"/>
          <w:sz w:val="22"/>
          <w:szCs w:val="28"/>
        </w:rPr>
        <w:t>.</w:t>
      </w:r>
    </w:p>
    <w:p w14:paraId="3D0B26FB" w14:textId="77777777" w:rsidR="000B0A2C" w:rsidRDefault="000B0A2C">
      <w:pPr>
        <w:pStyle w:val="Zwykytekst"/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6FE3337D" w14:textId="58143575" w:rsidR="000B0A2C" w:rsidRDefault="003D4E65">
      <w:pPr>
        <w:pStyle w:val="Zwykytek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Umowa obejmuje następujące nawozy </w:t>
      </w:r>
      <w:r w:rsidR="00594093" w:rsidRPr="005D5566">
        <w:rPr>
          <w:rFonts w:ascii="Calibri" w:hAnsi="Calibri"/>
          <w:color w:val="auto"/>
          <w:sz w:val="22"/>
        </w:rPr>
        <w:t xml:space="preserve">wyprodukowane i </w:t>
      </w:r>
      <w:r w:rsidRPr="005D5566">
        <w:rPr>
          <w:rFonts w:ascii="Calibri" w:hAnsi="Calibri"/>
          <w:color w:val="auto"/>
          <w:sz w:val="22"/>
        </w:rPr>
        <w:t>wprowadz</w:t>
      </w:r>
      <w:r w:rsidR="00594093" w:rsidRPr="005D5566">
        <w:rPr>
          <w:rFonts w:ascii="Calibri" w:hAnsi="Calibri"/>
          <w:color w:val="auto"/>
          <w:sz w:val="22"/>
        </w:rPr>
        <w:t>o</w:t>
      </w:r>
      <w:r w:rsidRPr="005D5566">
        <w:rPr>
          <w:rFonts w:ascii="Calibri" w:hAnsi="Calibri"/>
          <w:color w:val="auto"/>
          <w:sz w:val="22"/>
        </w:rPr>
        <w:t>ne do obrotu</w:t>
      </w:r>
      <w:r w:rsidR="00594093" w:rsidRPr="005D5566">
        <w:rPr>
          <w:rFonts w:ascii="Calibri" w:hAnsi="Calibri"/>
          <w:color w:val="auto"/>
          <w:sz w:val="22"/>
        </w:rPr>
        <w:t xml:space="preserve"> przed </w:t>
      </w:r>
      <w:r w:rsidR="00594093">
        <w:rPr>
          <w:rFonts w:ascii="Calibri" w:hAnsi="Calibri"/>
          <w:sz w:val="22"/>
        </w:rPr>
        <w:t>16 lipca 2022 r.</w:t>
      </w:r>
      <w:r w:rsidR="003A74D5">
        <w:rPr>
          <w:rFonts w:ascii="Calibri" w:hAnsi="Calibri"/>
          <w:sz w:val="22"/>
        </w:rPr>
        <w:t xml:space="preserve"> </w:t>
      </w:r>
      <w:r w:rsidR="003A74D5">
        <w:rPr>
          <w:rFonts w:asciiTheme="minorHAnsi" w:hAnsiTheme="minorHAnsi" w:cstheme="minorHAnsi"/>
          <w:sz w:val="22"/>
          <w:szCs w:val="22"/>
        </w:rPr>
        <w:t>w</w:t>
      </w:r>
      <w:r w:rsidR="003A74D5" w:rsidRPr="00A725C8">
        <w:rPr>
          <w:rFonts w:asciiTheme="minorHAnsi" w:hAnsiTheme="minorHAnsi" w:cstheme="minorHAnsi"/>
          <w:sz w:val="22"/>
          <w:szCs w:val="22"/>
        </w:rPr>
        <w:t xml:space="preserve"> rozumieniu Rozporządzenia (WE) nr 2003/2003 Parlamentu Europejskiego i Rady z dnia 13 października 2003r.</w:t>
      </w:r>
      <w:r>
        <w:rPr>
          <w:rFonts w:ascii="Calibri" w:hAnsi="Calibri"/>
          <w:sz w:val="22"/>
        </w:rPr>
        <w:t xml:space="preserve"> zgłaszane przez Producenta do</w:t>
      </w:r>
      <w:r w:rsidR="00244875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oceny zgodności:</w:t>
      </w:r>
    </w:p>
    <w:p w14:paraId="4BA6E231" w14:textId="77777777" w:rsidR="003A74D5" w:rsidRDefault="003D4E65">
      <w:pPr>
        <w:pStyle w:val="Zwykytekst"/>
        <w:spacing w:line="276" w:lineRule="auto"/>
        <w:ind w:left="364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"Nazwy zgrupowane"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&lt;&lt;Nazwy zgrupowane&gt;&gt;</w:t>
      </w:r>
      <w:r>
        <w:rPr>
          <w:rFonts w:ascii="Calibri" w:hAnsi="Calibri"/>
          <w:b/>
          <w:sz w:val="22"/>
        </w:rPr>
        <w:fldChar w:fldCharType="end"/>
      </w:r>
    </w:p>
    <w:p w14:paraId="7A3B271C" w14:textId="523FE27D" w:rsidR="000B0A2C" w:rsidRDefault="003D4E65" w:rsidP="003A74D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8C6D4C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</w:p>
    <w:p w14:paraId="4A58622B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3BBAF558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3</w:t>
      </w:r>
    </w:p>
    <w:p w14:paraId="0E631620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Postanowienia ogólne</w:t>
      </w:r>
    </w:p>
    <w:p w14:paraId="0A548559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678C51E4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Proces oceny zgodności zgłoszonych nawozów z wymaganiami zawartymi w Rozporządzeniu (WE) Nr 2003/2003 Parlamentu Europejskiego i Rady z dnia 13 października 2003 roku w sprawie nawozów z późniejszymi zmianami, prowadzony będzie przez PCBC S.A. </w:t>
      </w:r>
    </w:p>
    <w:p w14:paraId="0D2E7844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4AC87369" w14:textId="6C8C975D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Postępowanie związane z oceną zgodności zostanie zakończone w terminie nie dłuższym niż 1</w:t>
      </w:r>
      <w:r w:rsidR="00244875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miesiąc od daty rejestracji wniosku, pod warunkiem, że dokumentacja jest kompletna i</w:t>
      </w:r>
      <w:r w:rsidR="00244875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wystarczająca dla potrzeb oceny zgodności. Jeżeli w trakcie realizowanego procesu okaże się, że konieczne jest jej uzupełnienie lub poprawienie, okres ten przedłuża się o czas, w którym Producent dokona niezbędnych uzupełnień i poprawek.</w:t>
      </w:r>
    </w:p>
    <w:p w14:paraId="07007185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70F9DC9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przypadku pozytywnego wyniku postępowania związanego z oceną zgodności PCBC S.A. wyda certyfikat potwierdzający zgodność z typem nawozu oznaczonym „NAWÓZ WE”, o którym mowa w Rozporządzeniu (WE) Nr 2003/2003 Parlamentu Europejskiego i Rady z dnia 13 października 2003 roku w sprawie nawozów z późniejszymi zmianami.</w:t>
      </w:r>
    </w:p>
    <w:p w14:paraId="6D24F0C6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D35C415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przypadku negatywnego wyniku oceny zgodności PCBC S.A. przekaże Producentowi stosowną informację wraz z uzasadnieniem.</w:t>
      </w:r>
    </w:p>
    <w:p w14:paraId="52B01FB0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49BC7668" w14:textId="77777777" w:rsidR="000B0A2C" w:rsidRPr="00861667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zobowiązuje się do pokrycia poniesionych kosztów oceny zgodności, zgodnie z fakturą wystawioną przez PCBC S.A., niezależnie od wyniku </w:t>
      </w:r>
      <w:r w:rsidRPr="00861667">
        <w:rPr>
          <w:rFonts w:ascii="Calibri" w:hAnsi="Calibri"/>
          <w:sz w:val="22"/>
        </w:rPr>
        <w:t>postępowania certyfikacyjnego.</w:t>
      </w:r>
    </w:p>
    <w:p w14:paraId="5E175AF5" w14:textId="77777777" w:rsidR="000B0A2C" w:rsidRPr="00861667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3FDF5D33" w14:textId="7DE51A15" w:rsidR="00816933" w:rsidRPr="00861667" w:rsidRDefault="003D4E65" w:rsidP="00E0438E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861667">
        <w:rPr>
          <w:rFonts w:ascii="Calibri" w:hAnsi="Calibri"/>
          <w:sz w:val="22"/>
        </w:rPr>
        <w:t xml:space="preserve">Producent zobowiązuje się w okresie ważności certyfikatu do powoływania się na posiadany certyfikat tylko w odniesieniu do zakresu objętego certyfikacją. </w:t>
      </w:r>
      <w:r w:rsidR="00816933" w:rsidRPr="00861667">
        <w:rPr>
          <w:rFonts w:asciiTheme="minorHAnsi" w:hAnsiTheme="minorHAnsi" w:cstheme="minorHAnsi"/>
          <w:sz w:val="22"/>
          <w:szCs w:val="22"/>
        </w:rPr>
        <w:t xml:space="preserve">Po dacie 16 lipca 2022 r. Producent uprawniony jest do posługiwania się certyfikatem (którego dotyczy niniejsza umowa) wyłącznie w odniesieniu do nawozu WE (którego dotyczy), o ile nawóz WE przed dniem 16 lipca 2022 r. został już </w:t>
      </w:r>
      <w:r w:rsidR="005954FC">
        <w:rPr>
          <w:rFonts w:asciiTheme="minorHAnsi" w:hAnsiTheme="minorHAnsi" w:cstheme="minorHAnsi"/>
          <w:sz w:val="22"/>
          <w:szCs w:val="22"/>
        </w:rPr>
        <w:t xml:space="preserve">wyprodukowany i </w:t>
      </w:r>
      <w:r w:rsidR="00816933" w:rsidRPr="00861667">
        <w:rPr>
          <w:rFonts w:asciiTheme="minorHAnsi" w:hAnsiTheme="minorHAnsi" w:cstheme="minorHAnsi"/>
          <w:sz w:val="22"/>
          <w:szCs w:val="22"/>
        </w:rPr>
        <w:t>wprowadzony do obrotu w rozumieniu Rozporządzenia (WE) nr 2003/2003 Parlamentu Europejskiego i Rady z dnia 13 października 2003r.</w:t>
      </w:r>
    </w:p>
    <w:p w14:paraId="1C058241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1A62BBCD" w14:textId="148467E0" w:rsidR="000B0A2C" w:rsidRDefault="003D4E65">
      <w:pPr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W okresie ważności certyfikatu, Producent ma prawo stosowania znaku </w:t>
      </w:r>
      <w:r w:rsidR="00244875">
        <w:rPr>
          <w:rFonts w:ascii="Calibri" w:hAnsi="Calibri"/>
          <w:sz w:val="22"/>
        </w:rPr>
        <w:t>„NAWÓZ WE EC FERTILIZER POLSKIE CENTRUM BADAŃ I CERTYFIKACJI”, zwanym „znakiem NAWÓZ WE”,</w:t>
      </w:r>
      <w:r w:rsidR="00244875" w:rsidDel="0024487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zgodnie </w:t>
      </w:r>
      <w:r w:rsidR="000E6D7C">
        <w:rPr>
          <w:rFonts w:ascii="Calibri" w:hAnsi="Calibri"/>
          <w:sz w:val="22"/>
        </w:rPr>
        <w:t>z </w:t>
      </w:r>
      <w:r>
        <w:rPr>
          <w:rFonts w:ascii="Calibri" w:hAnsi="Calibri"/>
          <w:sz w:val="22"/>
        </w:rPr>
        <w:t xml:space="preserve">dokumentem: </w:t>
      </w:r>
      <w:r w:rsidR="00940751">
        <w:rPr>
          <w:rFonts w:ascii="Calibri" w:hAnsi="Calibri"/>
          <w:sz w:val="22"/>
        </w:rPr>
        <w:t xml:space="preserve">Instrukcja stosowania wspólnego znaku towarowego gwarancyjnego </w:t>
      </w:r>
      <w:r>
        <w:rPr>
          <w:rFonts w:ascii="Calibri" w:hAnsi="Calibri"/>
          <w:sz w:val="22"/>
        </w:rPr>
        <w:t xml:space="preserve">„NAWÓZ WE EC FERTILIZER POLSKIE CENTRUM BADAŃ I CERTYFIKACJI” </w:t>
      </w:r>
    </w:p>
    <w:p w14:paraId="58CB6630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0E1C1A8E" w14:textId="7104CBA6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nie ponosi odpowiedzialności wobec osób trzecich za wprowadzanie przez Producenta do obrotu nawozów</w:t>
      </w:r>
      <w:r w:rsidR="005C08A9">
        <w:rPr>
          <w:rFonts w:ascii="Calibri" w:hAnsi="Calibri"/>
          <w:sz w:val="22"/>
        </w:rPr>
        <w:t xml:space="preserve"> </w:t>
      </w:r>
      <w:r w:rsidR="005C08A9" w:rsidRPr="005C08A9">
        <w:rPr>
          <w:rFonts w:ascii="Calibri" w:hAnsi="Calibri"/>
          <w:sz w:val="22"/>
        </w:rPr>
        <w:t xml:space="preserve">oraz szkody spowodowane przez </w:t>
      </w:r>
      <w:r w:rsidR="005C08A9">
        <w:rPr>
          <w:rFonts w:ascii="Calibri" w:hAnsi="Calibri"/>
          <w:sz w:val="22"/>
        </w:rPr>
        <w:t>nawozy</w:t>
      </w:r>
      <w:r w:rsidR="005C08A9" w:rsidRPr="005C08A9">
        <w:rPr>
          <w:rFonts w:ascii="Calibri" w:hAnsi="Calibri"/>
          <w:sz w:val="22"/>
        </w:rPr>
        <w:t xml:space="preserve"> wprowadzone przez Producenta do obrotu.</w:t>
      </w:r>
    </w:p>
    <w:p w14:paraId="67336844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A33D8C3" w14:textId="108C736B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zobowiązuje się, że nawozy oznaczone „NAWÓZ WE”, będą spełniały wymagania określone w Rozporządzeniu (WE) Nr 2003/2003 Parlamentu Europejskiego i Rady z dnia 13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października 2003 roku w sprawie nawozów z późniejszymi zmianami oraz, że nawozy wprowadzane do obrotu są identyczne z nawozami ocenianymi.</w:t>
      </w:r>
    </w:p>
    <w:p w14:paraId="720F856E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587ECFEF" w14:textId="523AF928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zobowiązuje się umożliwić pracownikom PCBC S.A. lub organizacjom upoważnionym przez Zarząd PCBC S.A. wstęp do zakładu produkcyjnego i/lub prowadzącego badania odbiorcze, </w:t>
      </w:r>
      <w:r w:rsidR="00507846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a także udostępnić informacje i zapewnić wgląd do dokumentacji w celu stwierdzenia, czy spełnione są warunki uzyskania certyfikatu.</w:t>
      </w:r>
    </w:p>
    <w:p w14:paraId="13FBF126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435EF2CE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zobowiązuje się do kopiowania dokumentów certyfikacyjnych w całości.</w:t>
      </w:r>
    </w:p>
    <w:p w14:paraId="2C95A4ED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03E4D4A5" w14:textId="3B75420F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zobowiązuje się do spełnienia wymagań </w:t>
      </w:r>
      <w:r w:rsidR="005E4D5A">
        <w:rPr>
          <w:rFonts w:ascii="Calibri" w:hAnsi="Calibri"/>
          <w:sz w:val="22"/>
        </w:rPr>
        <w:t xml:space="preserve">certyfikacji </w:t>
      </w:r>
      <w:r>
        <w:rPr>
          <w:rFonts w:ascii="Calibri" w:hAnsi="Calibri"/>
          <w:sz w:val="22"/>
        </w:rPr>
        <w:t xml:space="preserve">określonych w niniejszej umowie </w:t>
      </w:r>
      <w:r w:rsidR="00507846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i programie certyfikacji.</w:t>
      </w:r>
    </w:p>
    <w:p w14:paraId="7CBE686C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2FB8F710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zobowiązuje się również do:</w:t>
      </w:r>
    </w:p>
    <w:p w14:paraId="65EAF627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wprowadzania do obrotu nawozów zgodnych z wymaganiami prawnymi wskazanymi w  § 1 ust. 3, </w:t>
      </w:r>
    </w:p>
    <w:p w14:paraId="01F2321A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wykonywania zaleceń po przeprowadzonej inspekcji i usuwania niedociągnięć w uzgodnionych terminach,</w:t>
      </w:r>
    </w:p>
    <w:p w14:paraId="4378D38E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gromadzenia wszelkich dokumentów uzasadniających i zapisów stanowiących dowód, że wprowadzane do obrotu nawozy są zgodne z wymaganiami prawnymi wskazanymi w § 1 ust. 3,</w:t>
      </w:r>
    </w:p>
    <w:p w14:paraId="0D58CCB4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przestrzegania złożonych pisemnie deklaracji,</w:t>
      </w:r>
    </w:p>
    <w:p w14:paraId="22B1BEE7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powoływania się na certyfikację, zgodnie z jej zakresem,</w:t>
      </w:r>
    </w:p>
    <w:p w14:paraId="17F56F86" w14:textId="3701219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niepowoływania się na certyfikację w sposób wprowadzający w błąd lub nieuprawniony,</w:t>
      </w:r>
    </w:p>
    <w:p w14:paraId="3DC425B9" w14:textId="77777777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powoływania się na certyfikację w środkach przekazu, w sposób określony w programie certyfikacji,</w:t>
      </w:r>
    </w:p>
    <w:p w14:paraId="28E7ECF8" w14:textId="16426F34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utrzymywania zapisów dotyczących reklamacji, podejmowania stosownych działań w związku</w:t>
      </w:r>
      <w:r w:rsidR="00244875">
        <w:rPr>
          <w:rFonts w:ascii="Calibri" w:hAnsi="Calibri"/>
          <w:sz w:val="22"/>
        </w:rPr>
        <w:t xml:space="preserve"> z </w:t>
      </w:r>
      <w:r>
        <w:rPr>
          <w:rFonts w:ascii="Calibri" w:hAnsi="Calibri"/>
          <w:sz w:val="22"/>
        </w:rPr>
        <w:t>reklamacjami oraz ich dokumentowania,</w:t>
      </w:r>
    </w:p>
    <w:p w14:paraId="647AB9DD" w14:textId="0DB0D7D0" w:rsidR="000B0A2C" w:rsidRDefault="003D4E65">
      <w:pPr>
        <w:numPr>
          <w:ilvl w:val="0"/>
          <w:numId w:val="2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informowania PCBC S.A. o wszelkich zmianach danych Producenta (w tym w szczególności: </w:t>
      </w:r>
      <w:r w:rsidR="00507846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o zmianie formy prawnej prowadzonej działalności, zmianie adresu, zmianie osoby odpowiedzialnej oraz osoby do kontaktu z PCBC S.A.).</w:t>
      </w:r>
    </w:p>
    <w:p w14:paraId="53392FF8" w14:textId="77777777" w:rsidR="000B0A2C" w:rsidRDefault="000B0A2C">
      <w:pPr>
        <w:pStyle w:val="redniasiatka1akcent21"/>
        <w:spacing w:line="276" w:lineRule="auto"/>
        <w:ind w:left="0"/>
        <w:rPr>
          <w:rFonts w:ascii="Calibri" w:hAnsi="Calibri"/>
          <w:sz w:val="22"/>
        </w:rPr>
      </w:pPr>
    </w:p>
    <w:p w14:paraId="53F23162" w14:textId="77777777" w:rsidR="000B0A2C" w:rsidRDefault="003D4E65">
      <w:pPr>
        <w:pStyle w:val="Zwykytekst"/>
        <w:numPr>
          <w:ilvl w:val="0"/>
          <w:numId w:val="34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Strony dopuszczają możliwość zmiany pozycji kosztowych związanych z realizacją postanowień niniejszej umowy przez PCBC S.A. Zmiana tych kosztów jest skuteczna, jeśli zostanie wprowadzona </w:t>
      </w:r>
      <w:r>
        <w:rPr>
          <w:rFonts w:ascii="Calibri" w:hAnsi="Calibri"/>
          <w:sz w:val="22"/>
        </w:rPr>
        <w:lastRenderedPageBreak/>
        <w:t xml:space="preserve">w drodze pisemnego aneksu zaakceptowanego przez obie Strony. Podpisanie w/w aneksu nie skutkuje wygaśnięciem niniejszej umowy, ani poszczególnych jej postanowień.    </w:t>
      </w:r>
    </w:p>
    <w:p w14:paraId="0D5D52D9" w14:textId="77777777" w:rsidR="000B0A2C" w:rsidRDefault="000B0A2C">
      <w:pPr>
        <w:pStyle w:val="Zwykytekst"/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</w:p>
    <w:p w14:paraId="504004EE" w14:textId="77777777" w:rsidR="000B0A2C" w:rsidRDefault="003D4E65">
      <w:pPr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4</w:t>
      </w:r>
    </w:p>
    <w:p w14:paraId="4309FDD8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Nadzór</w:t>
      </w:r>
    </w:p>
    <w:p w14:paraId="715C2A12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77C6F63D" w14:textId="56B00862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PCBC S.A. przysługuje prawo do prowadzenia oceny zgodności typu nawozu oznaczonego „NAWÓZ WE” i sprawowania </w:t>
      </w:r>
      <w:r w:rsidRPr="005E4D5A">
        <w:rPr>
          <w:rFonts w:ascii="Calibri" w:hAnsi="Calibri"/>
          <w:sz w:val="22"/>
          <w:szCs w:val="22"/>
        </w:rPr>
        <w:t>nadzoru</w:t>
      </w:r>
      <w:r w:rsidR="005E4D5A" w:rsidRPr="005E4D5A">
        <w:rPr>
          <w:rFonts w:ascii="Calibri" w:hAnsi="Calibri"/>
          <w:sz w:val="22"/>
          <w:szCs w:val="22"/>
        </w:rPr>
        <w:t xml:space="preserve"> </w:t>
      </w:r>
      <w:r w:rsidR="005E4D5A" w:rsidRPr="00507846">
        <w:rPr>
          <w:rFonts w:ascii="Calibri" w:hAnsi="Calibri" w:cs="Calibri"/>
          <w:sz w:val="22"/>
          <w:szCs w:val="22"/>
        </w:rPr>
        <w:t>nad udzieloną certyfikacją, wydanymi certyfikatami, stosowaniem znaku „Nawóz WE” i powoływaniem się na certyfikację</w:t>
      </w:r>
      <w:r w:rsidRPr="005E4D5A">
        <w:rPr>
          <w:rFonts w:ascii="Calibri" w:hAnsi="Calibri"/>
          <w:sz w:val="22"/>
          <w:szCs w:val="22"/>
        </w:rPr>
        <w:t xml:space="preserve"> </w:t>
      </w:r>
      <w:r w:rsidR="005E4D5A" w:rsidRPr="005E4D5A">
        <w:rPr>
          <w:rFonts w:ascii="Calibri" w:hAnsi="Calibri"/>
          <w:sz w:val="22"/>
          <w:szCs w:val="22"/>
        </w:rPr>
        <w:t>oraz</w:t>
      </w:r>
      <w:r w:rsidRPr="005E4D5A">
        <w:rPr>
          <w:rFonts w:ascii="Calibri" w:hAnsi="Calibri"/>
          <w:sz w:val="22"/>
          <w:szCs w:val="22"/>
        </w:rPr>
        <w:t xml:space="preserve"> </w:t>
      </w:r>
      <w:r w:rsidR="005E4D5A">
        <w:rPr>
          <w:rFonts w:ascii="Calibri" w:hAnsi="Calibri"/>
          <w:sz w:val="22"/>
          <w:szCs w:val="22"/>
        </w:rPr>
        <w:t xml:space="preserve">obowiązków wynikających z </w:t>
      </w:r>
      <w:r w:rsidRPr="005E4D5A">
        <w:rPr>
          <w:rFonts w:ascii="Calibri" w:hAnsi="Calibri"/>
          <w:sz w:val="22"/>
          <w:szCs w:val="22"/>
        </w:rPr>
        <w:t>warunków</w:t>
      </w:r>
      <w:r w:rsidRPr="00507846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2"/>
        </w:rPr>
        <w:t>niniejszej umowy.</w:t>
      </w:r>
    </w:p>
    <w:p w14:paraId="26E16C30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310021D0" w14:textId="108A4723" w:rsidR="000B0A2C" w:rsidRPr="002F59A5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 w:rsidRPr="002F59A5">
        <w:rPr>
          <w:rFonts w:ascii="Calibri" w:hAnsi="Calibri"/>
          <w:sz w:val="22"/>
        </w:rPr>
        <w:t>Nadzór, o którym mowa w ust. 1 jest sprawowany przez pracowników PCBC S.A. w okresie ważności certyfikatu  i polega na:</w:t>
      </w:r>
    </w:p>
    <w:p w14:paraId="6D1E0120" w14:textId="77777777" w:rsidR="000B0A2C" w:rsidRDefault="003D4E65">
      <w:pPr>
        <w:pStyle w:val="Zwykytekst"/>
        <w:numPr>
          <w:ilvl w:val="0"/>
          <w:numId w:val="1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przeprowadzaniu inspekcji u Producenta i analizie wyników badań kontrolnych, </w:t>
      </w:r>
    </w:p>
    <w:p w14:paraId="331E1D4A" w14:textId="5B8AFA24" w:rsidR="000B0A2C" w:rsidRDefault="005E4D5A">
      <w:pPr>
        <w:pStyle w:val="Zwykytekst"/>
        <w:numPr>
          <w:ilvl w:val="0"/>
          <w:numId w:val="1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5E4D5A">
        <w:rPr>
          <w:rFonts w:ascii="Calibri" w:hAnsi="Calibri"/>
          <w:sz w:val="22"/>
        </w:rPr>
        <w:t>sprawowaniu nadzoru nad sposobem powoływania się na certyfikację i stosowania certyfikatów oraz znaku „Nawóz WE” przez Producenta</w:t>
      </w:r>
      <w:r w:rsidR="003D4E65">
        <w:rPr>
          <w:rFonts w:ascii="Calibri" w:hAnsi="Calibri"/>
          <w:sz w:val="22"/>
        </w:rPr>
        <w:t xml:space="preserve">, </w:t>
      </w:r>
    </w:p>
    <w:p w14:paraId="255672AE" w14:textId="36AAE778" w:rsidR="000B0A2C" w:rsidRDefault="003D4E65">
      <w:pPr>
        <w:pStyle w:val="Zwykytekst"/>
        <w:numPr>
          <w:ilvl w:val="0"/>
          <w:numId w:val="1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przeprowadzaniu badania próbek nawozów pobranych u Producenta i/lub zakupionych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handlu, przez Laboratorium Nawozów i Wyrobów Chemicznych PCBC S.A.</w:t>
      </w:r>
    </w:p>
    <w:p w14:paraId="007A4C0A" w14:textId="77777777" w:rsidR="000B0A2C" w:rsidRDefault="000B0A2C">
      <w:pPr>
        <w:pStyle w:val="Zwykytekst"/>
        <w:spacing w:line="276" w:lineRule="auto"/>
        <w:ind w:left="709"/>
        <w:jc w:val="both"/>
        <w:rPr>
          <w:rFonts w:ascii="Calibri" w:hAnsi="Calibri"/>
          <w:sz w:val="22"/>
        </w:rPr>
      </w:pPr>
    </w:p>
    <w:p w14:paraId="6EC3D267" w14:textId="77777777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okresie ważności certyfikatu Producent: </w:t>
      </w:r>
    </w:p>
    <w:p w14:paraId="696BB127" w14:textId="77777777" w:rsidR="000B0A2C" w:rsidRDefault="003D4E65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każdej chwili umożliwi PCBC S.A. lub organizacjom upoważnionym przez Zarząd PCBC S.A. do przeprowadzenia jeden raz w roku inspekcji w zakładzie produkcyjnym i/lub dokonującym oznaczenia certyfikowanych nawozów</w:t>
      </w:r>
    </w:p>
    <w:p w14:paraId="63781496" w14:textId="77777777" w:rsidR="000B0A2C" w:rsidRDefault="003D4E65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udostępni informacje niezbędne do stwierdzenia, że warunki niniejszej umowy są przez Producenta wypełniane,</w:t>
      </w:r>
    </w:p>
    <w:p w14:paraId="10BA9C28" w14:textId="5D13CEC3" w:rsidR="000B0A2C" w:rsidRDefault="003D4E65">
      <w:pPr>
        <w:pStyle w:val="Zwykyteks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umożliwi działania w celu stworzenia warunków do pracy obecnych na inspekcji obserwatorów PCBC S.A., auditorów jednostki akredytującej oraz inspektorów szkolonych. Udział obserwatorów towarzyszących zespołowi przeprowadzającemu inspekcję nie może utrudniać prowadzonych działań związanych z inspekcją. Udział ww. osób nie obciąża finansowo Producenta.</w:t>
      </w:r>
    </w:p>
    <w:p w14:paraId="62055FF4" w14:textId="77777777" w:rsidR="000B0A2C" w:rsidRDefault="000B0A2C">
      <w:pPr>
        <w:pStyle w:val="Zwykytekst"/>
        <w:spacing w:line="276" w:lineRule="auto"/>
        <w:ind w:left="720"/>
        <w:jc w:val="both"/>
        <w:rPr>
          <w:rFonts w:ascii="Calibri" w:hAnsi="Calibri"/>
          <w:sz w:val="22"/>
        </w:rPr>
      </w:pPr>
    </w:p>
    <w:p w14:paraId="033F010A" w14:textId="77777777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Nadzór, o którym mowa w ust. 3 może być przeprowadzany częściej, jeżeli do PCBC S.A. wpłyną uzasadnione i właściwe informacje o nieprawidłowościach związanych z certyfikowanymi nawozami. </w:t>
      </w:r>
    </w:p>
    <w:p w14:paraId="2317979A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5B1FC6EA" w14:textId="776D593D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wyraża zgodę na pobieranie przez </w:t>
      </w:r>
      <w:proofErr w:type="spellStart"/>
      <w:r>
        <w:rPr>
          <w:rFonts w:ascii="Calibri" w:hAnsi="Calibri"/>
          <w:sz w:val="22"/>
        </w:rPr>
        <w:t>próbobiorców</w:t>
      </w:r>
      <w:proofErr w:type="spellEnd"/>
      <w:r>
        <w:rPr>
          <w:rFonts w:ascii="Calibri" w:hAnsi="Calibri"/>
          <w:sz w:val="22"/>
        </w:rPr>
        <w:t xml:space="preserve"> uprawnionych przez Laboratorium Nawozów i Wyrobów Chemicznych PCBC S.A., prób nawozów oznaczonych „NAWÓZ WE” dla potrzeb oceny zgodności i nadzoru: z produkcji, magazynu wyrobów gotowych lub z handlu, lub dostarczenie nawozu pobranego losowo, do PCBC S.A. Warszawa Oddział Badań i Certyfikacji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Pile. Jeżeli próby nawozu są pobierane w jednostkach handlu, Producent pokrywa udokumentowany koszt zakupu nawozów i badań.</w:t>
      </w:r>
    </w:p>
    <w:p w14:paraId="6D1ED2ED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528EB8B8" w14:textId="24ACA7EC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 najmniej raz w okresie ważności certyfikatu będą wykonywane przez Laboratorium Nawozów </w:t>
      </w:r>
      <w:r w:rsidR="000E6D7C">
        <w:rPr>
          <w:rFonts w:ascii="Calibri" w:hAnsi="Calibri"/>
          <w:sz w:val="22"/>
        </w:rPr>
        <w:t>i </w:t>
      </w:r>
      <w:r>
        <w:rPr>
          <w:rFonts w:ascii="Calibri" w:hAnsi="Calibri"/>
          <w:sz w:val="22"/>
        </w:rPr>
        <w:t xml:space="preserve">Wyrobów Chemicznych PCBC S.A. na zlecenie Producenta badania w nadzorze nad wydanym certyfikatem, zgodnie z wymaganiami Rozporządzenia (WE) Nr 2003/2003 Parlamentu </w:t>
      </w:r>
      <w:r>
        <w:rPr>
          <w:rFonts w:ascii="Calibri" w:hAnsi="Calibri"/>
          <w:sz w:val="22"/>
        </w:rPr>
        <w:lastRenderedPageBreak/>
        <w:t xml:space="preserve">Europejskiego i Rady z dnia 13 października 2003 r. w sprawie nawozów z późniejszymi zmianami. Próby będą pobierane przez upoważnionych </w:t>
      </w:r>
      <w:proofErr w:type="spellStart"/>
      <w:r>
        <w:rPr>
          <w:rFonts w:ascii="Calibri" w:hAnsi="Calibri"/>
          <w:sz w:val="22"/>
        </w:rPr>
        <w:t>próbobiorców</w:t>
      </w:r>
      <w:proofErr w:type="spellEnd"/>
      <w:r>
        <w:rPr>
          <w:rFonts w:ascii="Calibri" w:hAnsi="Calibri"/>
          <w:sz w:val="22"/>
        </w:rPr>
        <w:t xml:space="preserve"> Laboratorium Nawozów i Wyrobów Chemicznych PCBC S.A. Badania te prowadzone będą na koszt Producenta.</w:t>
      </w:r>
    </w:p>
    <w:p w14:paraId="485156F7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  <w:shd w:val="clear" w:color="auto" w:fill="FFFF00"/>
        </w:rPr>
      </w:pPr>
    </w:p>
    <w:p w14:paraId="73821FB0" w14:textId="77777777" w:rsidR="000B0A2C" w:rsidRDefault="003D4E65">
      <w:pPr>
        <w:pStyle w:val="Zwykytek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zobowiązuje się do prowadzenia systemu zarządzania jakością, opisanego w „Deklaracji producenta” polegającego na:</w:t>
      </w:r>
    </w:p>
    <w:p w14:paraId="62069A99" w14:textId="77777777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zapewnieniu, że nawozy wprowadzane do obrotu są identyczne z nawozami ocenianymi, </w:t>
      </w:r>
    </w:p>
    <w:p w14:paraId="3265BC92" w14:textId="77777777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prowadzeniu zapisów zapewniających odtworzenie historii nawozu oznaczonego „NAWÓZ WE”. Zapisy te udostępniane będą w trakcie każdej inspekcji i oceny zgodności tak długo jak długo nawóz oznaczony „NAWÓZ WE” jest w obrocie i co najmniej przez okres 2 lat po wstrzymaniu dostaw przez Producenta,</w:t>
      </w:r>
    </w:p>
    <w:p w14:paraId="03FFF07B" w14:textId="77777777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prowadzeniu systemu identyfikacji i identyfikowalności umożliwiającej wykazanie potwierdzenia jakości nawozu z podstawami oceny zgodności,</w:t>
      </w:r>
    </w:p>
    <w:p w14:paraId="0CB93E15" w14:textId="77777777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gromadzeniu próbek archiwalnych,</w:t>
      </w:r>
    </w:p>
    <w:p w14:paraId="398F633A" w14:textId="77777777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stosowaniu oznaczeń i/lub segregacji wykazujących status surowców i nawozu,</w:t>
      </w:r>
    </w:p>
    <w:p w14:paraId="4CDE795E" w14:textId="7DAB29CA" w:rsidR="000B0A2C" w:rsidRDefault="003D4E65">
      <w:pPr>
        <w:pStyle w:val="Zwykytekst"/>
        <w:numPr>
          <w:ilvl w:val="0"/>
          <w:numId w:val="4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gromadzenia zapisów dotyczących reklamacji nawozów oznaczonych „NAWÓZ WE” i</w:t>
      </w:r>
      <w:r w:rsidR="00DB39D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związanych z nimi działań.</w:t>
      </w:r>
    </w:p>
    <w:p w14:paraId="0DE2E810" w14:textId="77777777" w:rsidR="000B0A2C" w:rsidRDefault="000B0A2C">
      <w:pPr>
        <w:pStyle w:val="Zwykytekst"/>
        <w:spacing w:line="276" w:lineRule="auto"/>
        <w:ind w:left="1060"/>
        <w:jc w:val="both"/>
        <w:rPr>
          <w:rFonts w:ascii="Calibri" w:hAnsi="Calibri"/>
          <w:sz w:val="22"/>
        </w:rPr>
      </w:pPr>
    </w:p>
    <w:p w14:paraId="54ED6A47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5</w:t>
      </w:r>
    </w:p>
    <w:p w14:paraId="33131609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Zmiana wymagań dotyczących wyrobów</w:t>
      </w:r>
    </w:p>
    <w:p w14:paraId="7E4134DA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26958A61" w14:textId="77777777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będzie pisemnie informował PCBC S.A., z odpowiednim wyprzedzeniem (nie krótszym niż 21 dni), o zamierzonych zmianach w wyrobie, procesie produkcji lub w systemie zarządzania jakością, mogących mieć wpływ na bezpieczeństwo wyrobu. Zmiany mogą być dokonywane wyłącznie po uzyskaniu pisemnej akceptacji PCBC S.A. </w:t>
      </w:r>
    </w:p>
    <w:p w14:paraId="51EA7664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2ACCBB49" w14:textId="77777777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będzie informowało Producenta o zmianach w przepisach prawnych i normatywnych, stanowiących podstawę certyfikacji.</w:t>
      </w:r>
    </w:p>
    <w:p w14:paraId="0B39BB03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40C80D40" w14:textId="7B2D26CD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Jeżeli wymagania dotyczące wyrobów wymienionych w certyfikacie zostaną zmienione, PCBC S.A. powiadomi pisemnie Producenta o terminie, w jakim zmienione wymagania wejdą w życie oraz o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ewentualnej konieczności dodatkowego sprawdzenia wyrobów, na które został wydany certyfikat.</w:t>
      </w:r>
    </w:p>
    <w:p w14:paraId="55B11BB4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06809EDD" w14:textId="2A6F2E1C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ciągu dwóch tygodni od daty otrzymania zawiadomienia, o którym mowa w ust. 3 Producent poinformuje pisemnie  PCBC S.A. czy będzie przygotowany do wprowadzenia zmian w podanym terminie.</w:t>
      </w:r>
    </w:p>
    <w:p w14:paraId="0F5B28EE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73DDF1E" w14:textId="77777777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Jeżeli Producent prześle potwierdzenie wprowadzenia zmian przed terminem wejścia w życie nowych uregulowań, o których mowa w ust. 3 i ewentualnie dodatkowe sprawdzenia dadzą wynik pozytywny, PCBC S.A. wyda nowy certyfikat, a poprzedni straci moc obowiązującą.</w:t>
      </w:r>
    </w:p>
    <w:p w14:paraId="5BA565A0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7338A242" w14:textId="77777777" w:rsidR="000B0A2C" w:rsidRDefault="003D4E65">
      <w:pPr>
        <w:pStyle w:val="Zwykytek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Jeżeli Producent zawiadomi PCBC S.A., że nie jest w stanie wprowadzić zmian lub ich nie wprowadzi w wymaganym terminie, albo jeżeli wyniki dodatkowych sprawdzeń będą negatywne - certyfikat utraci ważność z dniem wejścia w życie zmienionych wymagań wyrobów.</w:t>
      </w:r>
    </w:p>
    <w:p w14:paraId="7C340921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§ 6</w:t>
      </w:r>
    </w:p>
    <w:p w14:paraId="734F2B93" w14:textId="77777777" w:rsidR="000B0A2C" w:rsidRDefault="003D4E65">
      <w:pPr>
        <w:spacing w:before="120" w:line="276" w:lineRule="auto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Skargi i odwołania</w:t>
      </w:r>
    </w:p>
    <w:p w14:paraId="3F479885" w14:textId="77777777" w:rsidR="000B0A2C" w:rsidRDefault="000B0A2C">
      <w:pPr>
        <w:spacing w:line="276" w:lineRule="auto"/>
        <w:jc w:val="both"/>
        <w:rPr>
          <w:rFonts w:ascii="Calibri" w:hAnsi="Calibri"/>
          <w:sz w:val="22"/>
        </w:rPr>
      </w:pPr>
    </w:p>
    <w:p w14:paraId="38B2F25F" w14:textId="0648A83D" w:rsidR="000B0A2C" w:rsidRDefault="003D4E6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będzie przechowywał zapisy dotyczące skarg oraz podjętych działań korygujących i na żądanie PCBC S.A. będzie informował o wszelkich skargach dotyczących </w:t>
      </w:r>
      <w:r w:rsidR="005D452D">
        <w:rPr>
          <w:rFonts w:ascii="Calibri" w:hAnsi="Calibri"/>
          <w:sz w:val="22"/>
        </w:rPr>
        <w:t>nawozów objętych certyfikacją</w:t>
      </w:r>
      <w:r>
        <w:rPr>
          <w:rFonts w:ascii="Calibri" w:hAnsi="Calibri"/>
          <w:sz w:val="22"/>
        </w:rPr>
        <w:t xml:space="preserve">. </w:t>
      </w:r>
    </w:p>
    <w:p w14:paraId="4408E800" w14:textId="77777777" w:rsidR="000B0A2C" w:rsidRDefault="000B0A2C">
      <w:pPr>
        <w:spacing w:line="276" w:lineRule="auto"/>
        <w:rPr>
          <w:rFonts w:ascii="Calibri" w:hAnsi="Calibri"/>
          <w:sz w:val="22"/>
        </w:rPr>
      </w:pPr>
    </w:p>
    <w:p w14:paraId="24B91866" w14:textId="2C6AEB40" w:rsidR="000B0A2C" w:rsidRDefault="003D4E65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Producentowi przysługuje prawo odwołania się w sprawach związanych z procesem certyfikacji </w:t>
      </w:r>
      <w:r w:rsidR="00507846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i nadzoru. Tryb wnoszenia odwołania podany jest na stronie internetowej PCBC S.A.</w:t>
      </w:r>
    </w:p>
    <w:p w14:paraId="6BE9D712" w14:textId="77777777" w:rsidR="000B0A2C" w:rsidRDefault="000B0A2C">
      <w:pPr>
        <w:spacing w:line="276" w:lineRule="auto"/>
        <w:jc w:val="both"/>
        <w:rPr>
          <w:rFonts w:ascii="Calibri" w:hAnsi="Calibri"/>
          <w:sz w:val="22"/>
        </w:rPr>
      </w:pPr>
    </w:p>
    <w:p w14:paraId="04ECBB76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7</w:t>
      </w:r>
    </w:p>
    <w:p w14:paraId="08E06354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Reklama</w:t>
      </w:r>
    </w:p>
    <w:p w14:paraId="234F4F9B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34ADA8BA" w14:textId="77777777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okresie ważności certyfikatu Producent ma prawo podawania do publicznej wiadomości faktu posiadania certyfikatów w sposób nie wprowadzający w błąd.</w:t>
      </w:r>
    </w:p>
    <w:p w14:paraId="052EC2FD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6DFB0819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8</w:t>
      </w:r>
    </w:p>
    <w:p w14:paraId="52729D05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Publikacje</w:t>
      </w:r>
    </w:p>
    <w:p w14:paraId="11FE9F10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7028DEE8" w14:textId="77777777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prowadzi rejestr wydanych i cofniętych certyfikatów.</w:t>
      </w:r>
    </w:p>
    <w:p w14:paraId="6AFC7007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71629F39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9</w:t>
      </w:r>
    </w:p>
    <w:p w14:paraId="6F833016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Poufność</w:t>
      </w:r>
    </w:p>
    <w:p w14:paraId="16D8A8DE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10D2FD48" w14:textId="552AC6BE" w:rsidR="000B0A2C" w:rsidRDefault="003D4E65">
      <w:pPr>
        <w:pStyle w:val="10-ParagraphGRIDStandardy"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zobowiązuje się nie przekazywać ani nie ujawniać nikomu, bez uprzedniej pisemnej zgody Producenta, jakichkolwiek informacji niepodanych do wiadomości publicznej, jakie uzyskało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związku lub przy okazji wykonywania obowiązków na podstawie niniejszej umowy. Obowiązek, o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którym mowa powyżej, dotyczy w szczególności informacji stanowiących tajemnice Producenta,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tym w szczególności danych technicznych, programowych, technologicznych, organizacyjnych, finansowych, personalnych, handlowych, statystycznych, pracowniczych, jak również innych informacji chronionych przepisami prawa.</w:t>
      </w:r>
    </w:p>
    <w:p w14:paraId="094B6237" w14:textId="77777777" w:rsidR="000B0A2C" w:rsidRDefault="000B0A2C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6D5D3B15" w14:textId="1CCFCDD8" w:rsidR="00940751" w:rsidRPr="00940751" w:rsidRDefault="00940751" w:rsidP="00940751">
      <w:pPr>
        <w:pStyle w:val="10-ParagraphGRIDStandardy"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707D7B">
        <w:rPr>
          <w:rFonts w:ascii="Calibri" w:hAnsi="Calibri" w:cs="Calibri"/>
          <w:sz w:val="22"/>
          <w:szCs w:val="22"/>
        </w:rPr>
        <w:t>PCBC S.A. zobowiązuje</w:t>
      </w:r>
      <w:r>
        <w:rPr>
          <w:rFonts w:ascii="Calibri" w:hAnsi="Calibri" w:cs="Calibri"/>
          <w:sz w:val="22"/>
          <w:szCs w:val="22"/>
        </w:rPr>
        <w:t xml:space="preserve"> również</w:t>
      </w:r>
      <w:r w:rsidRPr="00707D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traktować </w:t>
      </w:r>
      <w:r w:rsidRPr="00C43E34">
        <w:rPr>
          <w:rFonts w:ascii="Calibri" w:hAnsi="Calibri" w:cs="Calibri"/>
          <w:sz w:val="22"/>
          <w:szCs w:val="22"/>
        </w:rPr>
        <w:t>jako poufn</w:t>
      </w:r>
      <w:r>
        <w:rPr>
          <w:rFonts w:ascii="Calibri" w:hAnsi="Calibri" w:cs="Calibri"/>
          <w:sz w:val="22"/>
          <w:szCs w:val="22"/>
        </w:rPr>
        <w:t>ą i</w:t>
      </w:r>
      <w:r w:rsidRPr="00C43E34">
        <w:rPr>
          <w:rFonts w:ascii="Calibri" w:hAnsi="Calibri" w:cs="Calibri"/>
          <w:sz w:val="22"/>
          <w:szCs w:val="22"/>
        </w:rPr>
        <w:t>nformacj</w:t>
      </w:r>
      <w:r>
        <w:rPr>
          <w:rFonts w:ascii="Calibri" w:hAnsi="Calibri" w:cs="Calibri"/>
          <w:sz w:val="22"/>
          <w:szCs w:val="22"/>
        </w:rPr>
        <w:t>ę</w:t>
      </w:r>
      <w:r w:rsidRPr="00C43E34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Producencie</w:t>
      </w:r>
      <w:r w:rsidRPr="00C43E34">
        <w:rPr>
          <w:rFonts w:ascii="Calibri" w:hAnsi="Calibri" w:cs="Calibri"/>
          <w:sz w:val="22"/>
          <w:szCs w:val="22"/>
        </w:rPr>
        <w:t xml:space="preserve"> uzyskan</w:t>
      </w:r>
      <w:r>
        <w:rPr>
          <w:rFonts w:ascii="Calibri" w:hAnsi="Calibri" w:cs="Calibri"/>
          <w:sz w:val="22"/>
          <w:szCs w:val="22"/>
        </w:rPr>
        <w:t>ą</w:t>
      </w:r>
      <w:r w:rsidRPr="00C43E34">
        <w:rPr>
          <w:rFonts w:ascii="Calibri" w:hAnsi="Calibri" w:cs="Calibri"/>
          <w:sz w:val="22"/>
          <w:szCs w:val="22"/>
        </w:rPr>
        <w:t xml:space="preserve"> z innych źródeł niż </w:t>
      </w:r>
      <w:r>
        <w:rPr>
          <w:rFonts w:ascii="Calibri" w:hAnsi="Calibri" w:cs="Calibri"/>
          <w:sz w:val="22"/>
          <w:szCs w:val="22"/>
        </w:rPr>
        <w:t>Producent</w:t>
      </w:r>
      <w:r w:rsidRPr="00C43E34">
        <w:rPr>
          <w:rFonts w:ascii="Calibri" w:hAnsi="Calibri" w:cs="Calibri"/>
          <w:sz w:val="22"/>
          <w:szCs w:val="22"/>
        </w:rPr>
        <w:t xml:space="preserve"> (np. od składających skargę lub urzędów publicznych).</w:t>
      </w:r>
    </w:p>
    <w:p w14:paraId="2CB0743D" w14:textId="77777777" w:rsidR="00940751" w:rsidRDefault="00940751" w:rsidP="00507846">
      <w:pPr>
        <w:pStyle w:val="Akapitzlist"/>
        <w:rPr>
          <w:rFonts w:ascii="Calibri" w:hAnsi="Calibri"/>
          <w:sz w:val="22"/>
        </w:rPr>
      </w:pPr>
    </w:p>
    <w:p w14:paraId="2C038E28" w14:textId="48D6A3F8" w:rsidR="000B0A2C" w:rsidRDefault="003D4E65">
      <w:pPr>
        <w:pStyle w:val="10-ParagraphGRIDStandardy"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Powyższe ograniczenie nie ma zastosowania do informacji poufnych: </w:t>
      </w:r>
    </w:p>
    <w:p w14:paraId="1F715486" w14:textId="6B1897E8" w:rsidR="000B0A2C" w:rsidRDefault="003D4E65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których ujawnienie przez PCBC S.A. będzie konieczne ze względu na obowiązujące przepisy prawa, </w:t>
      </w:r>
    </w:p>
    <w:p w14:paraId="59C450CD" w14:textId="77777777" w:rsidR="000B0A2C" w:rsidRDefault="003D4E65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gdy są one informacjami powszechnie znanymi,</w:t>
      </w:r>
    </w:p>
    <w:p w14:paraId="5B5CA42F" w14:textId="77777777" w:rsidR="000B0A2C" w:rsidRDefault="003D4E65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gdy są one znane PCBC S.A.  bez naruszenia klauzuli poufności</w:t>
      </w:r>
    </w:p>
    <w:p w14:paraId="0C138581" w14:textId="77777777" w:rsidR="000B0A2C" w:rsidRDefault="003D4E65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gdy zostaną one stworzone przez PCBC S.A.,</w:t>
      </w:r>
    </w:p>
    <w:p w14:paraId="63F564F3" w14:textId="77777777" w:rsidR="000B0A2C" w:rsidRDefault="003D4E65">
      <w:pPr>
        <w:pStyle w:val="10-ParagraphGRIDStandardy"/>
        <w:numPr>
          <w:ilvl w:val="0"/>
          <w:numId w:val="3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gdy ujawnienie przez PCBC S.A. nastąpi na żądanie uprawnionych organów kontroli lub nadzoru. </w:t>
      </w:r>
    </w:p>
    <w:p w14:paraId="582EBC3B" w14:textId="77777777" w:rsidR="000B0A2C" w:rsidRDefault="000B0A2C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firstLine="424"/>
        <w:jc w:val="both"/>
        <w:rPr>
          <w:rFonts w:ascii="Calibri" w:hAnsi="Calibri"/>
          <w:sz w:val="22"/>
        </w:rPr>
      </w:pPr>
    </w:p>
    <w:p w14:paraId="13F80A3D" w14:textId="6670A4E6" w:rsidR="000B0A2C" w:rsidRDefault="003D4E65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firstLine="42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Ponadto PCBC S.A. może zatrzymać - z zachowaniem postanowień niniejszego</w:t>
      </w:r>
      <w:r w:rsidR="005D556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lastRenderedPageBreak/>
        <w:t>paragrafu - kopie poufnych informacji, jeśli będzie to niezbędne do spełnienia odpowiednich wymogów dotyczących profesjonalnych standardów, wymogów nakładanych na PCBC S.A. przepisami prawa oraz wewnętrznymi procedurami.</w:t>
      </w:r>
    </w:p>
    <w:p w14:paraId="2DAD81BB" w14:textId="77777777" w:rsidR="000B0A2C" w:rsidRDefault="000B0A2C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7456A5EB" w14:textId="29888137" w:rsidR="000B0A2C" w:rsidRDefault="003D4E65">
      <w:pPr>
        <w:pStyle w:val="10-ParagraphGRIDStandardy"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Ograniczenie wyszczególnione w ust. 1 powyżej nie ma zastosowania w stosunku do wskazanych pisemnie przez PCBC S.A. pracowników PCBC S.A. oraz osób współpracujących z PCBC S.A. w</w:t>
      </w:r>
      <w:r w:rsidR="00DB39D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zakresie, w jakim w/w pracownicy i osoby wykorzystują informacje poufne w celu należytego wykonania obowiązków i zadań wynikających z niniejszej umowy.</w:t>
      </w:r>
    </w:p>
    <w:p w14:paraId="3B28110C" w14:textId="77777777" w:rsidR="000B0A2C" w:rsidRDefault="000B0A2C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0B22C9C3" w14:textId="6080C937" w:rsidR="000B0A2C" w:rsidRDefault="003D4E65">
      <w:pPr>
        <w:pStyle w:val="10-ParagraphGRIDStandardy"/>
        <w:numPr>
          <w:ilvl w:val="0"/>
          <w:numId w:val="2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50A2ED7E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157DE8B2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10</w:t>
      </w:r>
    </w:p>
    <w:p w14:paraId="1A54BA0D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Należności</w:t>
      </w:r>
    </w:p>
    <w:p w14:paraId="3F723FD7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1D080103" w14:textId="4E15918A" w:rsidR="000B0A2C" w:rsidRDefault="003D4E65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zobowiązuje się zapłacić wszystkie należności PCBC S.A. związane z procesem oceny zgodności nawozów oznaczanych „NAWÓZ WE” i sprawowania nadzoru, określone w kosztorysie numer </w:t>
      </w:r>
      <w:bookmarkStart w:id="5" w:name="Tekst27"/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"Nr koszt."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&lt;&lt;Nr koszt.&gt;&gt;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8C6D4C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  <w:bookmarkEnd w:id="5"/>
      <w:r>
        <w:rPr>
          <w:rFonts w:ascii="Calibri" w:hAnsi="Calibri"/>
          <w:sz w:val="22"/>
        </w:rPr>
        <w:t xml:space="preserve"> z dnia </w:t>
      </w:r>
      <w:bookmarkStart w:id="6" w:name="Tekst28"/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>MERGEFIELD "Dt. koszt."</w:instrText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t>&lt;&lt;Dt. koszt.&gt;&gt;</w:t>
      </w:r>
      <w:r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fldChar w:fldCharType="begin"/>
      </w:r>
      <w:r>
        <w:rPr>
          <w:rFonts w:ascii="Calibri" w:hAnsi="Calibri"/>
          <w:b/>
          <w:sz w:val="22"/>
        </w:rPr>
        <w:instrText xml:space="preserve"> FORMTEXT </w:instrText>
      </w:r>
      <w:r w:rsidR="008C6D4C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sz w:val="22"/>
        </w:rPr>
        <w:fldChar w:fldCharType="end"/>
      </w:r>
      <w:bookmarkEnd w:id="6"/>
      <w:r w:rsidR="00DA6EA3">
        <w:rPr>
          <w:rFonts w:ascii="Calibri" w:hAnsi="Calibri"/>
          <w:sz w:val="22"/>
        </w:rPr>
        <w:t>,</w:t>
      </w:r>
      <w:r w:rsidR="00DA6EA3" w:rsidRPr="00DA6EA3">
        <w:rPr>
          <w:rFonts w:ascii="Calibri" w:hAnsi="Calibri"/>
          <w:bCs/>
          <w:sz w:val="22"/>
        </w:rPr>
        <w:t xml:space="preserve"> </w:t>
      </w:r>
      <w:r w:rsidR="00DA6EA3" w:rsidRPr="00DF55FA">
        <w:rPr>
          <w:rFonts w:ascii="Calibri" w:hAnsi="Calibri"/>
          <w:bCs/>
          <w:sz w:val="22"/>
        </w:rPr>
        <w:t xml:space="preserve">stanowiącym </w:t>
      </w:r>
      <w:r w:rsidR="00DA6EA3">
        <w:rPr>
          <w:rFonts w:ascii="Calibri" w:hAnsi="Calibri"/>
          <w:bCs/>
          <w:sz w:val="22"/>
        </w:rPr>
        <w:t>z</w:t>
      </w:r>
      <w:r w:rsidR="00DA6EA3" w:rsidRPr="00DF55FA">
        <w:rPr>
          <w:rFonts w:ascii="Calibri" w:hAnsi="Calibri"/>
          <w:bCs/>
          <w:sz w:val="22"/>
        </w:rPr>
        <w:t>ałącznik nr 1 do niniejszej umowy</w:t>
      </w:r>
      <w:r w:rsidR="00DA6EA3" w:rsidRPr="00DF55FA">
        <w:rPr>
          <w:rFonts w:ascii="Calibri" w:hAnsi="Calibri"/>
          <w:bCs/>
          <w:sz w:val="22"/>
        </w:rPr>
        <w:fldChar w:fldCharType="begin"/>
      </w:r>
      <w:r w:rsidR="00DA6EA3" w:rsidRPr="00DF55FA">
        <w:rPr>
          <w:rFonts w:ascii="Calibri" w:hAnsi="Calibri"/>
          <w:bCs/>
          <w:sz w:val="22"/>
        </w:rPr>
        <w:instrText xml:space="preserve"> FORMTEXT </w:instrText>
      </w:r>
      <w:r w:rsidR="008C6D4C">
        <w:rPr>
          <w:rFonts w:ascii="Calibri" w:hAnsi="Calibri"/>
          <w:bCs/>
          <w:sz w:val="22"/>
        </w:rPr>
        <w:fldChar w:fldCharType="separate"/>
      </w:r>
      <w:r w:rsidR="00DA6EA3" w:rsidRPr="00DF55FA">
        <w:rPr>
          <w:rFonts w:ascii="Calibri" w:hAnsi="Calibri"/>
          <w:bCs/>
          <w:sz w:val="22"/>
        </w:rPr>
        <w:fldChar w:fldCharType="end"/>
      </w:r>
      <w:r w:rsidR="00DA6EA3" w:rsidRPr="00DF55FA">
        <w:rPr>
          <w:rFonts w:ascii="Calibri" w:hAnsi="Calibri"/>
          <w:bCs/>
          <w:sz w:val="22"/>
        </w:rPr>
        <w:t>.</w:t>
      </w:r>
    </w:p>
    <w:p w14:paraId="571B84C3" w14:textId="77777777" w:rsidR="000B0A2C" w:rsidRDefault="000B0A2C">
      <w:pPr>
        <w:pStyle w:val="Zwykytekst"/>
        <w:spacing w:line="276" w:lineRule="auto"/>
        <w:ind w:left="360"/>
        <w:jc w:val="both"/>
        <w:rPr>
          <w:rFonts w:ascii="Calibri" w:hAnsi="Calibri"/>
          <w:sz w:val="22"/>
        </w:rPr>
      </w:pPr>
    </w:p>
    <w:p w14:paraId="55C12147" w14:textId="77777777" w:rsidR="000B0A2C" w:rsidRDefault="003D4E65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6D2684F8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79C818AC" w14:textId="35E8826E" w:rsidR="000B0A2C" w:rsidRDefault="003D4E65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Należność płatna będzie przelewem na rachunek bankowy PCBC S.A. po uwzględnieniu odpowiednich czynności związanych z certyfikacją i nadzorem na podstawie faktury VAT, w</w:t>
      </w:r>
      <w:r w:rsidR="005D452D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terminie 14 dni od dnia jej wystawienia.</w:t>
      </w:r>
    </w:p>
    <w:p w14:paraId="367C83AE" w14:textId="77777777" w:rsidR="00B25371" w:rsidRDefault="00B25371" w:rsidP="00507846"/>
    <w:p w14:paraId="7A656CD1" w14:textId="6AC8854E" w:rsidR="000B0A2C" w:rsidRDefault="003D4E65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oświadcza, że jest zarejestrowanym podatnikiem podatku VAT.</w:t>
      </w:r>
    </w:p>
    <w:p w14:paraId="200C93C0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1D8CF01D" w14:textId="77777777" w:rsidR="000B0A2C" w:rsidRDefault="003D4E65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42E44753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4A911D3C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§ 11</w:t>
      </w:r>
    </w:p>
    <w:p w14:paraId="3C1B57B8" w14:textId="01844F16" w:rsidR="000B0A2C" w:rsidRDefault="003D4E65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Zakończenie, zawieszenie, cofnięcie lub ograniczenie zakresu certyfika</w:t>
      </w:r>
      <w:r w:rsidR="00815691">
        <w:rPr>
          <w:rFonts w:ascii="Calibri" w:hAnsi="Calibri"/>
          <w:sz w:val="22"/>
          <w:u w:val="single"/>
        </w:rPr>
        <w:t>cji</w:t>
      </w:r>
      <w:r w:rsidR="00507846">
        <w:rPr>
          <w:rFonts w:ascii="Calibri" w:hAnsi="Calibri"/>
          <w:sz w:val="22"/>
          <w:u w:val="single"/>
        </w:rPr>
        <w:t>.</w:t>
      </w:r>
    </w:p>
    <w:p w14:paraId="00010E48" w14:textId="77777777" w:rsidR="000B0A2C" w:rsidRDefault="000B0A2C">
      <w:pPr>
        <w:tabs>
          <w:tab w:val="left" w:pos="0"/>
          <w:tab w:val="left" w:pos="502"/>
        </w:tabs>
        <w:spacing w:before="60" w:line="276" w:lineRule="auto"/>
        <w:jc w:val="both"/>
        <w:rPr>
          <w:rFonts w:ascii="Calibri" w:hAnsi="Calibri"/>
          <w:b/>
          <w:sz w:val="22"/>
        </w:rPr>
      </w:pPr>
    </w:p>
    <w:p w14:paraId="438D8ADE" w14:textId="21172A98" w:rsidR="000B0A2C" w:rsidRDefault="003D4E65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Producent na każdym etapie prowadzonej oceny zgodności ma możliwość </w:t>
      </w:r>
      <w:r w:rsidR="005D452D">
        <w:rPr>
          <w:rFonts w:ascii="Calibri" w:hAnsi="Calibri"/>
          <w:sz w:val="22"/>
        </w:rPr>
        <w:t xml:space="preserve">jej </w:t>
      </w:r>
      <w:r>
        <w:rPr>
          <w:rFonts w:ascii="Calibri" w:hAnsi="Calibri"/>
          <w:sz w:val="22"/>
        </w:rPr>
        <w:t>zakończenia. Zakończenie oceny zgodności odbywa się na pisemny wniosek Producenta.</w:t>
      </w:r>
    </w:p>
    <w:p w14:paraId="28152EA8" w14:textId="77777777" w:rsidR="000B0A2C" w:rsidRDefault="000B0A2C">
      <w:pPr>
        <w:tabs>
          <w:tab w:val="left" w:pos="0"/>
        </w:tabs>
        <w:spacing w:line="276" w:lineRule="auto"/>
        <w:ind w:left="1125"/>
        <w:jc w:val="both"/>
        <w:rPr>
          <w:rFonts w:ascii="Calibri" w:hAnsi="Calibri"/>
          <w:sz w:val="22"/>
        </w:rPr>
      </w:pPr>
    </w:p>
    <w:p w14:paraId="4FABB9B9" w14:textId="2AB6F808" w:rsidR="000B0A2C" w:rsidRDefault="003D4E65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zawiesi certyfika</w:t>
      </w:r>
      <w:r w:rsidR="00815691">
        <w:rPr>
          <w:rFonts w:ascii="Calibri" w:hAnsi="Calibri"/>
          <w:sz w:val="22"/>
        </w:rPr>
        <w:t>cję</w:t>
      </w:r>
      <w:r>
        <w:rPr>
          <w:rFonts w:ascii="Calibri" w:hAnsi="Calibri"/>
          <w:sz w:val="22"/>
        </w:rPr>
        <w:t xml:space="preserve"> w przypadku: </w:t>
      </w:r>
    </w:p>
    <w:p w14:paraId="0A00CE1E" w14:textId="77777777" w:rsidR="000B0A2C" w:rsidRDefault="003D4E65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negatywnych wyników badań kontrolnych lub inspekcji w ramach nadzoru,</w:t>
      </w:r>
    </w:p>
    <w:p w14:paraId="5BF01B8E" w14:textId="77777777" w:rsidR="000B0A2C" w:rsidRDefault="003D4E65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wniosku Producenta nawozu (posiadacza certyfikatu), </w:t>
      </w:r>
    </w:p>
    <w:p w14:paraId="255DFB71" w14:textId="319A3C8F" w:rsidR="000B0A2C" w:rsidRDefault="003D4E65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gdy Producent nie wyraża zgody na przeprowadzenie inspekcji i badań w nadzorze z</w:t>
      </w:r>
      <w:r w:rsidR="006B7B8D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wymaganą częstotliwością określoną w § 4 punkt 3a i punkt 4 niniejszej Umowy,</w:t>
      </w:r>
    </w:p>
    <w:p w14:paraId="2183E443" w14:textId="65895918" w:rsidR="000B0A2C" w:rsidRDefault="003D4E65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stwierdzenia przekroczenia przez Producenta praw i naruszenia obowiązków określonych</w:t>
      </w:r>
      <w:r w:rsidR="006B7B8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 w:rsidR="006B7B8D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 xml:space="preserve">umowie o certyfikację i nadzór, </w:t>
      </w:r>
    </w:p>
    <w:p w14:paraId="5BD89962" w14:textId="77777777" w:rsidR="000B0A2C" w:rsidRDefault="003D4E65">
      <w:pPr>
        <w:numPr>
          <w:ilvl w:val="1"/>
          <w:numId w:val="29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niespełnienia w terminie zobowiązań finansowych wobec PCBC S.A.</w:t>
      </w:r>
    </w:p>
    <w:p w14:paraId="1F81238A" w14:textId="77777777" w:rsidR="000B0A2C" w:rsidRDefault="000B0A2C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383D1DEE" w14:textId="1634E53D" w:rsidR="000B0A2C" w:rsidRDefault="003D4E65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W decyzji o zawieszeniu </w:t>
      </w:r>
      <w:r w:rsidR="00547CA2">
        <w:rPr>
          <w:rFonts w:ascii="Calibri" w:hAnsi="Calibri"/>
          <w:sz w:val="22"/>
        </w:rPr>
        <w:t xml:space="preserve">certyfikacji </w:t>
      </w:r>
      <w:r>
        <w:rPr>
          <w:rFonts w:ascii="Calibri" w:hAnsi="Calibri"/>
          <w:sz w:val="22"/>
        </w:rPr>
        <w:t>podawany jest termin i warunki, po których spełnieniu certyfika</w:t>
      </w:r>
      <w:r w:rsidR="005D452D">
        <w:rPr>
          <w:rFonts w:ascii="Calibri" w:hAnsi="Calibri"/>
          <w:sz w:val="22"/>
        </w:rPr>
        <w:t>cja</w:t>
      </w:r>
      <w:r>
        <w:rPr>
          <w:rFonts w:ascii="Calibri" w:hAnsi="Calibri"/>
          <w:sz w:val="22"/>
        </w:rPr>
        <w:t xml:space="preserve"> zostanie przywrócon</w:t>
      </w:r>
      <w:r w:rsidR="005D452D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.</w:t>
      </w:r>
    </w:p>
    <w:p w14:paraId="1BB2012A" w14:textId="77777777" w:rsidR="000B0A2C" w:rsidRDefault="000B0A2C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16E36999" w14:textId="79494DC0" w:rsidR="000B0A2C" w:rsidRDefault="003D4E65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cofnie certyfika</w:t>
      </w:r>
      <w:r w:rsidR="00815691">
        <w:rPr>
          <w:rFonts w:ascii="Calibri" w:hAnsi="Calibri"/>
          <w:sz w:val="22"/>
        </w:rPr>
        <w:t>cję</w:t>
      </w:r>
      <w:r>
        <w:rPr>
          <w:rFonts w:ascii="Calibri" w:hAnsi="Calibri"/>
          <w:sz w:val="22"/>
        </w:rPr>
        <w:t xml:space="preserve"> w przypadku:</w:t>
      </w:r>
    </w:p>
    <w:p w14:paraId="2D56D50B" w14:textId="77777777" w:rsidR="000B0A2C" w:rsidRDefault="003D4E65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negatywnej oceny wyników badań zgodności nawozów z wymaganiami Rozporządzenia (WE) Nr 2003/2003 Parlamentu Europejskiego i Rady z dnia 13 października 2003 roku w sprawie nawozów z późniejszymi zmianami oznaczonych „NAWÓZ WE”,</w:t>
      </w:r>
    </w:p>
    <w:p w14:paraId="7737E541" w14:textId="01C45B9D" w:rsidR="000B0A2C" w:rsidRDefault="003D4E65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niespełnienia przez Producenta warunków przywrócenia ważności </w:t>
      </w:r>
      <w:r w:rsidR="007E0DC3">
        <w:rPr>
          <w:rFonts w:ascii="Calibri" w:hAnsi="Calibri"/>
          <w:sz w:val="22"/>
        </w:rPr>
        <w:t xml:space="preserve">zawieszonej </w:t>
      </w:r>
      <w:r>
        <w:rPr>
          <w:rFonts w:ascii="Calibri" w:hAnsi="Calibri"/>
          <w:sz w:val="22"/>
        </w:rPr>
        <w:t>certyfika</w:t>
      </w:r>
      <w:r w:rsidR="007E0DC3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 xml:space="preserve"> określonych w decyzji o zawieszeniu certyfika</w:t>
      </w:r>
      <w:r w:rsidR="005D452D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>,</w:t>
      </w:r>
    </w:p>
    <w:p w14:paraId="3662DBC9" w14:textId="417275BF" w:rsidR="000B0A2C" w:rsidRDefault="003D4E65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wniosek Producenta nawozu,</w:t>
      </w:r>
    </w:p>
    <w:p w14:paraId="09967A86" w14:textId="6CF5EB96" w:rsidR="000B0A2C" w:rsidRDefault="003D4E65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gdy dalsze utrzymanie </w:t>
      </w:r>
      <w:r w:rsidR="00815691">
        <w:rPr>
          <w:rFonts w:ascii="Calibri" w:hAnsi="Calibri"/>
          <w:sz w:val="22"/>
        </w:rPr>
        <w:t xml:space="preserve">certyfikacji </w:t>
      </w:r>
      <w:r>
        <w:rPr>
          <w:rFonts w:ascii="Calibri" w:hAnsi="Calibri"/>
          <w:sz w:val="22"/>
        </w:rPr>
        <w:t>skutkuje naruszeniem przepisów prawa lub stoi w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 xml:space="preserve">sprzeczności z oceną prawną przedstawioną przez organy administracji,  </w:t>
      </w:r>
    </w:p>
    <w:p w14:paraId="6CE72B9C" w14:textId="15518E83" w:rsidR="000B0A2C" w:rsidRDefault="003D4E65">
      <w:pPr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stwierdzenia trwałego zaprzestania produkcji nawozów objętych zakresem certyfika</w:t>
      </w:r>
      <w:r w:rsidR="007E0DC3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>.</w:t>
      </w:r>
    </w:p>
    <w:p w14:paraId="7B810411" w14:textId="77777777" w:rsidR="000B0A2C" w:rsidRDefault="000B0A2C">
      <w:pPr>
        <w:spacing w:line="276" w:lineRule="auto"/>
        <w:jc w:val="both"/>
        <w:rPr>
          <w:rFonts w:ascii="Calibri" w:hAnsi="Calibri"/>
          <w:sz w:val="22"/>
        </w:rPr>
      </w:pPr>
    </w:p>
    <w:p w14:paraId="1F85FEE2" w14:textId="6DD7517E" w:rsidR="000B0A2C" w:rsidRDefault="003D4E65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Cofnięt</w:t>
      </w:r>
      <w:r w:rsidR="007E0DC3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certyfika</w:t>
      </w:r>
      <w:r w:rsidR="007E0DC3">
        <w:rPr>
          <w:rFonts w:ascii="Calibri" w:hAnsi="Calibri"/>
          <w:sz w:val="22"/>
        </w:rPr>
        <w:t>cja</w:t>
      </w:r>
      <w:r>
        <w:rPr>
          <w:rFonts w:ascii="Calibri" w:hAnsi="Calibri"/>
          <w:sz w:val="22"/>
        </w:rPr>
        <w:t xml:space="preserve"> nie może </w:t>
      </w:r>
      <w:r w:rsidR="007E0DC3">
        <w:rPr>
          <w:rFonts w:ascii="Calibri" w:hAnsi="Calibri"/>
          <w:sz w:val="22"/>
        </w:rPr>
        <w:t xml:space="preserve">zostać </w:t>
      </w:r>
      <w:r>
        <w:rPr>
          <w:rFonts w:ascii="Calibri" w:hAnsi="Calibri"/>
          <w:sz w:val="22"/>
        </w:rPr>
        <w:t>przywrócon</w:t>
      </w:r>
      <w:r w:rsidR="007E0DC3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.</w:t>
      </w:r>
    </w:p>
    <w:p w14:paraId="728FDD92" w14:textId="77777777" w:rsidR="000B0A2C" w:rsidRDefault="000B0A2C">
      <w:pPr>
        <w:spacing w:line="276" w:lineRule="auto"/>
        <w:ind w:left="284" w:hanging="284"/>
        <w:jc w:val="both"/>
        <w:rPr>
          <w:rFonts w:ascii="Calibri" w:hAnsi="Calibri"/>
          <w:sz w:val="22"/>
        </w:rPr>
      </w:pPr>
    </w:p>
    <w:p w14:paraId="14341018" w14:textId="66D30BB1" w:rsidR="000B0A2C" w:rsidRDefault="003D4E65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PCBC S.A. ograniczy zakres certyfika</w:t>
      </w:r>
      <w:r w:rsidR="007E0DC3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 xml:space="preserve"> w przypadku:</w:t>
      </w:r>
    </w:p>
    <w:p w14:paraId="2C5A2B7B" w14:textId="77777777" w:rsidR="000B0A2C" w:rsidRDefault="003D4E65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wniosku Producenta nawozu (posiadacza certyfikatu), </w:t>
      </w:r>
    </w:p>
    <w:p w14:paraId="1A42E175" w14:textId="77777777" w:rsidR="000B0A2C" w:rsidRDefault="003D4E65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niespełnienia przez typy/odmiany nawozu wymagań potwierdzonych certyfikatem.</w:t>
      </w:r>
    </w:p>
    <w:p w14:paraId="12CFFBD4" w14:textId="77777777" w:rsidR="000B0A2C" w:rsidRDefault="000B0A2C">
      <w:pPr>
        <w:tabs>
          <w:tab w:val="left" w:pos="0"/>
          <w:tab w:val="left" w:pos="502"/>
        </w:tabs>
        <w:spacing w:line="276" w:lineRule="auto"/>
        <w:jc w:val="both"/>
        <w:rPr>
          <w:rFonts w:ascii="Calibri" w:hAnsi="Calibri"/>
          <w:sz w:val="22"/>
        </w:rPr>
      </w:pPr>
    </w:p>
    <w:p w14:paraId="4FFCC1F1" w14:textId="23C14952" w:rsidR="000B0A2C" w:rsidRDefault="003D4E65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Producent w przypadku zawieszenia, cofnięcia lub ograniczenia zakresu certyfika</w:t>
      </w:r>
      <w:r w:rsidR="007E0DC3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 xml:space="preserve"> zobowiązuje się do:</w:t>
      </w:r>
    </w:p>
    <w:p w14:paraId="2EA910CB" w14:textId="49268BEE" w:rsidR="000B0A2C" w:rsidRDefault="003D4E65">
      <w:pPr>
        <w:numPr>
          <w:ilvl w:val="1"/>
          <w:numId w:val="32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zwrotu  certyfikatu,</w:t>
      </w:r>
    </w:p>
    <w:p w14:paraId="26F61836" w14:textId="3A661657" w:rsidR="000B0A2C" w:rsidRDefault="003D4E65">
      <w:pPr>
        <w:numPr>
          <w:ilvl w:val="1"/>
          <w:numId w:val="32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zaprzestania powoływania się na certyfika</w:t>
      </w:r>
      <w:r w:rsidR="007E0DC3">
        <w:rPr>
          <w:rFonts w:ascii="Calibri" w:hAnsi="Calibri"/>
          <w:sz w:val="22"/>
        </w:rPr>
        <w:t>cję</w:t>
      </w:r>
      <w:r>
        <w:rPr>
          <w:rFonts w:ascii="Calibri" w:hAnsi="Calibri"/>
          <w:sz w:val="22"/>
        </w:rPr>
        <w:t xml:space="preserve"> z chwilą otrzymania decyzji o zawieszeniu, cofnięciu ograniczeniu zakresu certyfika</w:t>
      </w:r>
      <w:r w:rsidR="005D452D">
        <w:rPr>
          <w:rFonts w:ascii="Calibri" w:hAnsi="Calibri"/>
          <w:sz w:val="22"/>
        </w:rPr>
        <w:t>cji</w:t>
      </w:r>
      <w:r>
        <w:rPr>
          <w:rFonts w:ascii="Calibri" w:hAnsi="Calibri"/>
          <w:sz w:val="22"/>
        </w:rPr>
        <w:t>, w szczególności wykorzystywania informacji o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posiadaniu certyfikatu w materiałach reklamowych,</w:t>
      </w:r>
    </w:p>
    <w:p w14:paraId="4A0B88A3" w14:textId="042F3B93" w:rsidR="000B0A2C" w:rsidRDefault="003D4E65">
      <w:pPr>
        <w:numPr>
          <w:ilvl w:val="1"/>
          <w:numId w:val="32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zaprzestania korzystania ze znaku</w:t>
      </w:r>
      <w:r w:rsidR="009E5DD7">
        <w:rPr>
          <w:rFonts w:ascii="Calibri" w:hAnsi="Calibri"/>
          <w:sz w:val="22"/>
        </w:rPr>
        <w:t xml:space="preserve"> </w:t>
      </w:r>
      <w:r w:rsidR="005D452D">
        <w:rPr>
          <w:rFonts w:ascii="Calibri" w:hAnsi="Calibri"/>
          <w:sz w:val="22"/>
        </w:rPr>
        <w:t>„</w:t>
      </w:r>
      <w:r w:rsidR="009E5DD7">
        <w:rPr>
          <w:rFonts w:ascii="Calibri" w:hAnsi="Calibri"/>
          <w:sz w:val="22"/>
        </w:rPr>
        <w:t>NAWÓZ WE</w:t>
      </w:r>
      <w:r w:rsidR="005D452D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>.</w:t>
      </w:r>
    </w:p>
    <w:p w14:paraId="3785B7D2" w14:textId="77777777" w:rsidR="000B0A2C" w:rsidRDefault="000B0A2C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1FE9CEA1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12</w:t>
      </w:r>
    </w:p>
    <w:p w14:paraId="67A8BA12" w14:textId="77777777" w:rsidR="000B0A2C" w:rsidRDefault="000B0A2C">
      <w:pPr>
        <w:pStyle w:val="Zwykytekst"/>
        <w:spacing w:line="276" w:lineRule="auto"/>
        <w:rPr>
          <w:rFonts w:ascii="Calibri" w:hAnsi="Calibri"/>
          <w:b/>
          <w:sz w:val="22"/>
          <w:u w:val="single"/>
        </w:rPr>
      </w:pPr>
    </w:p>
    <w:p w14:paraId="4EF73E99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Odpowiedzialność prawna</w:t>
      </w:r>
    </w:p>
    <w:p w14:paraId="7E29494C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10EDE106" w14:textId="636959F8" w:rsidR="000B0A2C" w:rsidRDefault="003D4E65">
      <w:pPr>
        <w:pStyle w:val="Tekstblokowy"/>
        <w:numPr>
          <w:ilvl w:val="0"/>
          <w:numId w:val="13"/>
        </w:numPr>
        <w:tabs>
          <w:tab w:val="clear" w:pos="10348"/>
        </w:tabs>
        <w:spacing w:line="276" w:lineRule="auto"/>
        <w:ind w:left="426" w:right="-3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Uzyskanie pozytywnej oceny zgodności i/lub posiadanie certyfikatu zgodności na podstawie niniejszej umowy, nie zwalnia Producenta z odpowiedzialności za spełnianie wymagań określonych w przepisach prawnych dotyczących obrotu i wymagań dla nawozów oraz za stałą zgodność tego nawozu z typami nawozów określonymi w Rozporządzeniu (WE) Nr 2003/2003 Parlamentu Europejskiego i Rady z dnia 13 października 2003 roku w sprawie nawozów z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późniejszymi zmianami.</w:t>
      </w:r>
    </w:p>
    <w:p w14:paraId="10DE52C3" w14:textId="77777777" w:rsidR="000B0A2C" w:rsidRDefault="000B0A2C">
      <w:pPr>
        <w:pStyle w:val="Zwykytekst"/>
        <w:spacing w:line="276" w:lineRule="auto"/>
        <w:ind w:left="426"/>
        <w:rPr>
          <w:rFonts w:ascii="Calibri" w:hAnsi="Calibri"/>
          <w:sz w:val="22"/>
        </w:rPr>
      </w:pPr>
    </w:p>
    <w:p w14:paraId="3C19C36E" w14:textId="48446927" w:rsidR="000B0A2C" w:rsidRDefault="003D4E65">
      <w:pPr>
        <w:pStyle w:val="Zwykyteks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Strony ustalają, że spory mogące zaistnieć na tle wykonywania niniejszej umowy będą przekazywane do rozstrzygnięcia sądom w Polsce właściwym dla siedziby PCBC S.A., o ile inny tryb ich rozstrzygania nie wynika z obowiązujących przepisów oraz ustaleń tej umowy.</w:t>
      </w:r>
    </w:p>
    <w:p w14:paraId="436B1C77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F2FE256" w14:textId="27A38741" w:rsidR="000B0A2C" w:rsidRDefault="00DF26C4">
      <w:pPr>
        <w:pStyle w:val="Zwykyteks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</w:rPr>
      </w:pPr>
      <w:r w:rsidRPr="00DF26C4"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Pr="00DF26C4">
        <w:rPr>
          <w:rFonts w:ascii="Calibri" w:hAnsi="Calibri"/>
          <w:sz w:val="22"/>
        </w:rPr>
        <w:lastRenderedPageBreak/>
        <w:t>(np. w zw. z cofnięciem certyfikacji lub wypowiedzeniem niniejszej umowy) oraz szkody spowodowane przez podwykonawców jednostki certyfikującej jest ograniczona do wysokości wynagrodzenia zapłaconego na rzecz jednostki certyfikującej przez Producenta w ramach niniejszej umowy. Odpowiedzialność PCBC S.A. nie obejmuje utraconych korzyści w rozumieniu art.361 Kodeksu cywilnego.</w:t>
      </w:r>
    </w:p>
    <w:p w14:paraId="6B0AE6AA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1C3FF77A" w14:textId="77777777" w:rsidR="000B0A2C" w:rsidRDefault="003D4E65">
      <w:pPr>
        <w:pStyle w:val="Zwykyteks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Ewentualne sprawy sporne związane z niniejszą umową będą rozstrzygane wg prawa polskiego.</w:t>
      </w:r>
    </w:p>
    <w:p w14:paraId="5D05D690" w14:textId="77777777" w:rsidR="000B0A2C" w:rsidRDefault="000B0A2C">
      <w:pPr>
        <w:pStyle w:val="redniasiatka1akcent21"/>
        <w:spacing w:line="276" w:lineRule="auto"/>
        <w:rPr>
          <w:rFonts w:ascii="Calibri" w:hAnsi="Calibri"/>
          <w:sz w:val="22"/>
        </w:rPr>
      </w:pPr>
    </w:p>
    <w:p w14:paraId="44054AF2" w14:textId="77777777" w:rsidR="000B0A2C" w:rsidRDefault="003D4E65">
      <w:pPr>
        <w:pStyle w:val="Zwykytekst"/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sprawach nieuregulowanych niniejszą umową stosuje się przepisy kodeksu cywilnego.</w:t>
      </w:r>
    </w:p>
    <w:p w14:paraId="1A1910B1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4EA2038F" w14:textId="77777777" w:rsidR="000B0A2C" w:rsidRDefault="003D4E65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§ 13</w:t>
      </w:r>
    </w:p>
    <w:p w14:paraId="386F53B3" w14:textId="77777777" w:rsidR="000B0A2C" w:rsidRDefault="003D4E65">
      <w:pPr>
        <w:pStyle w:val="Zwykytekst"/>
        <w:spacing w:line="276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Ważność umowy</w:t>
      </w:r>
    </w:p>
    <w:p w14:paraId="21EAD032" w14:textId="77777777" w:rsidR="000B0A2C" w:rsidRDefault="000B0A2C">
      <w:pPr>
        <w:pStyle w:val="Zwykytekst"/>
        <w:spacing w:line="276" w:lineRule="auto"/>
        <w:rPr>
          <w:rFonts w:ascii="Calibri" w:hAnsi="Calibri"/>
          <w:sz w:val="22"/>
        </w:rPr>
      </w:pPr>
    </w:p>
    <w:p w14:paraId="68EFCFE8" w14:textId="2587FE09" w:rsidR="00BA0BB6" w:rsidRPr="005D5566" w:rsidRDefault="00BA0BB6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color w:val="auto"/>
          <w:sz w:val="22"/>
        </w:rPr>
      </w:pPr>
      <w:r w:rsidRPr="002F59A5">
        <w:rPr>
          <w:rFonts w:ascii="Calibri" w:hAnsi="Calibri"/>
          <w:sz w:val="22"/>
        </w:rPr>
        <w:t xml:space="preserve">Certyfikaty, których dotyczy niniejsza Umowa, </w:t>
      </w:r>
      <w:r w:rsidRPr="005D5566">
        <w:rPr>
          <w:rFonts w:ascii="Calibri" w:hAnsi="Calibri"/>
          <w:color w:val="auto"/>
          <w:sz w:val="22"/>
        </w:rPr>
        <w:t xml:space="preserve">wydawane są </w:t>
      </w:r>
      <w:r w:rsidR="00594093" w:rsidRPr="005D5566">
        <w:rPr>
          <w:rFonts w:ascii="Calibri" w:hAnsi="Calibri"/>
          <w:color w:val="auto"/>
          <w:sz w:val="22"/>
        </w:rPr>
        <w:t>na trzy lata</w:t>
      </w:r>
      <w:r w:rsidR="004B06B0" w:rsidRPr="005D5566">
        <w:rPr>
          <w:rFonts w:ascii="Calibri" w:hAnsi="Calibri"/>
          <w:color w:val="auto"/>
          <w:sz w:val="22"/>
        </w:rPr>
        <w:t>, jeśli pozytywna decyzja w sprawie certyfikacji została wydana przed 15.07.2022 r.</w:t>
      </w:r>
      <w:r w:rsidR="00594093" w:rsidRPr="005D5566">
        <w:rPr>
          <w:rFonts w:ascii="Calibri" w:hAnsi="Calibri"/>
          <w:color w:val="auto"/>
          <w:sz w:val="22"/>
        </w:rPr>
        <w:t xml:space="preserve"> </w:t>
      </w:r>
    </w:p>
    <w:p w14:paraId="7107C03D" w14:textId="77777777" w:rsidR="00BA0BB6" w:rsidRPr="00BA0BB6" w:rsidRDefault="00BA0BB6" w:rsidP="00B9276B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4841E3A8" w14:textId="77777777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22C7878A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5BA77500" w14:textId="76572852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Umowa wygasa  z chwilą wygaśnięcia lub cofnięcia wszystkich certyfikatów, których dotyczy</w:t>
      </w:r>
      <w:r w:rsidR="004059DE">
        <w:rPr>
          <w:rFonts w:ascii="Calibri" w:hAnsi="Calibri"/>
          <w:sz w:val="22"/>
        </w:rPr>
        <w:t>.</w:t>
      </w:r>
    </w:p>
    <w:p w14:paraId="42405FDC" w14:textId="77777777" w:rsidR="000B0A2C" w:rsidRDefault="000B0A2C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3AAA531D" w14:textId="77777777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Umowa obowiązuje od dnia podpisania przez Producenta.</w:t>
      </w:r>
    </w:p>
    <w:p w14:paraId="3343515C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3894F763" w14:textId="234B3A8D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45E356F3" w14:textId="77777777" w:rsidR="000B0A2C" w:rsidRDefault="003D4E65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3D8B74C8" w14:textId="260E256B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Wypowiedzenie umowy, o którym mowa w ust. </w:t>
      </w:r>
      <w:r w:rsidR="00637E8B">
        <w:rPr>
          <w:rFonts w:ascii="Calibri" w:hAnsi="Calibri"/>
          <w:sz w:val="22"/>
        </w:rPr>
        <w:t xml:space="preserve">5 </w:t>
      </w:r>
      <w:r>
        <w:rPr>
          <w:rFonts w:ascii="Calibri" w:hAnsi="Calibri"/>
          <w:sz w:val="22"/>
        </w:rPr>
        <w:t>powyżej, dla ważności wymaga uprzedniego poinformowania pisemnego drugiej strony o zamiarze wypowiedzenia Umowy i wyznaczenia drugiej stronie terminu 14 dniowego - licząc od daty skierowania pisemnego powiadomienia o</w:t>
      </w:r>
      <w:r w:rsidR="000E6D7C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zamiarze wypowiedzenia Umowy - na usunięcie zaistniałego naruszenia, o którym mowa w</w:t>
      </w:r>
      <w:r w:rsidR="00DB39D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ust.</w:t>
      </w:r>
      <w:r w:rsidR="00DB39D4">
        <w:rPr>
          <w:rFonts w:ascii="Calibri" w:hAnsi="Calibri"/>
          <w:sz w:val="22"/>
        </w:rPr>
        <w:t> </w:t>
      </w:r>
      <w:r w:rsidR="00637E8B">
        <w:rPr>
          <w:rFonts w:ascii="Calibri" w:hAnsi="Calibri"/>
          <w:sz w:val="22"/>
        </w:rPr>
        <w:t>5</w:t>
      </w:r>
      <w:r w:rsidR="00DB39D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powyżej.</w:t>
      </w:r>
    </w:p>
    <w:p w14:paraId="2A0BE198" w14:textId="77777777" w:rsidR="000B0A2C" w:rsidRDefault="003D4E65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24DA3BE4" w14:textId="77777777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Oświadczenie o wypowiedzeniu wymaga formy pisemnej pod rygorem nieważności.</w:t>
      </w:r>
    </w:p>
    <w:p w14:paraId="63387218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077DDB83" w14:textId="346CEC65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wypowiedzenia umowy, o której mowa w ust. </w:t>
      </w:r>
      <w:r w:rsidR="00637E8B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certyfikaty wydane na podstawie niniejszej umowy podlegają cofnięciu z chwilą upływu terminu wypowiedzenia.</w:t>
      </w:r>
    </w:p>
    <w:p w14:paraId="025AED70" w14:textId="77777777" w:rsidR="000B0A2C" w:rsidRDefault="000B0A2C">
      <w:pPr>
        <w:pStyle w:val="Zwykytekst"/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55381AE" w14:textId="40B4CAC3" w:rsidR="000B0A2C" w:rsidRDefault="003D4E65">
      <w:pPr>
        <w:pStyle w:val="Zwykytekst"/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Wypowiedzenie umowy, o którym mowa w ust. </w:t>
      </w:r>
      <w:r w:rsidR="00637E8B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nie zwalnia Producenta z obowiązku rozliczenia należności wobec PCBC S.A. z tytułu czynności wykonanych w ramach niniejszej umowy do daty upływu terminu wypowiedzenia.</w:t>
      </w:r>
    </w:p>
    <w:p w14:paraId="1FA2DF8F" w14:textId="3E8CB0C7" w:rsidR="000B0A2C" w:rsidRDefault="000B0A2C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36669623" w14:textId="189AA05F" w:rsidR="00C20A96" w:rsidRDefault="00C20A96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7F072650" w14:textId="77777777" w:rsidR="00C20A96" w:rsidRDefault="00C20A96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</w:p>
    <w:p w14:paraId="4667385B" w14:textId="77777777" w:rsidR="000B0A2C" w:rsidRDefault="003D4E65" w:rsidP="003A5D3D">
      <w:pPr>
        <w:pStyle w:val="Zwykytekst"/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§ 14</w:t>
      </w:r>
    </w:p>
    <w:p w14:paraId="00E9D8DF" w14:textId="77777777" w:rsidR="000B0A2C" w:rsidRDefault="000B0A2C" w:rsidP="003A5D3D">
      <w:pPr>
        <w:pStyle w:val="Zwykytekst"/>
        <w:spacing w:line="276" w:lineRule="auto"/>
        <w:jc w:val="both"/>
        <w:rPr>
          <w:rFonts w:ascii="Calibri" w:hAnsi="Calibri"/>
          <w:sz w:val="22"/>
        </w:rPr>
      </w:pPr>
    </w:p>
    <w:p w14:paraId="2631A660" w14:textId="476FC4F3" w:rsidR="000B0A2C" w:rsidRDefault="003D4E65" w:rsidP="003A5D3D">
      <w:pPr>
        <w:pStyle w:val="Zwykytekst"/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Umowę sporządzono w dwóch jednobrzmiących egzemplarzach</w:t>
      </w:r>
      <w:r w:rsidR="004B06B0">
        <w:rPr>
          <w:rFonts w:ascii="Calibri" w:hAnsi="Calibri"/>
          <w:sz w:val="22"/>
        </w:rPr>
        <w:t xml:space="preserve"> w wersji papierowej</w:t>
      </w:r>
      <w:r w:rsidR="003A5D3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jeden dla Producenta, jeden dla PCBC S.A.</w:t>
      </w:r>
      <w:r w:rsidR="004B06B0">
        <w:rPr>
          <w:rFonts w:ascii="Calibri" w:hAnsi="Calibri"/>
          <w:sz w:val="22"/>
        </w:rPr>
        <w:t xml:space="preserve"> lub w jednym egzemplarzu jeśli podpisywana jest kwalifikowanym podpisem elektronicznym.</w:t>
      </w:r>
    </w:p>
    <w:p w14:paraId="59C86FAA" w14:textId="77777777" w:rsidR="000B0A2C" w:rsidRDefault="000B0A2C">
      <w:pPr>
        <w:spacing w:after="120" w:line="276" w:lineRule="auto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642"/>
      </w:tblGrid>
      <w:tr w:rsidR="000B0A2C" w14:paraId="001DA4BD" w14:textId="77777777" w:rsidTr="00940751">
        <w:trPr>
          <w:trHeight w:val="2092"/>
        </w:trPr>
        <w:tc>
          <w:tcPr>
            <w:tcW w:w="4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70BA56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PCBC S.A.</w:t>
            </w:r>
          </w:p>
          <w:p w14:paraId="0FD2C70A" w14:textId="771F1A1E" w:rsidR="000B0A2C" w:rsidRDefault="000B0A2C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F39DB4B" w14:textId="699EC9C0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0BAEAE2F" w14:textId="475CF5F9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4553470" w14:textId="77777777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242A9650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</w:t>
            </w:r>
          </w:p>
          <w:p w14:paraId="10D54013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(podpis)</w:t>
            </w:r>
          </w:p>
        </w:tc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hideMark/>
          </w:tcPr>
          <w:p w14:paraId="6007D78A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PRODUCENT</w:t>
            </w:r>
          </w:p>
          <w:p w14:paraId="395DAFB5" w14:textId="63C98480" w:rsidR="000B0A2C" w:rsidRDefault="000B0A2C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44ED1E35" w14:textId="57ACACD2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66EDEC4" w14:textId="3664BCF3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1B19583" w14:textId="77777777" w:rsidR="00DA6EA3" w:rsidRDefault="00DA6EA3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A2A8ADE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.........................................................................</w:t>
            </w:r>
          </w:p>
          <w:p w14:paraId="2D1E57DE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(podpis)</w:t>
            </w:r>
          </w:p>
        </w:tc>
      </w:tr>
      <w:tr w:rsidR="000B0A2C" w14:paraId="3AB8A9D0" w14:textId="77777777" w:rsidTr="00940751">
        <w:trPr>
          <w:trHeight w:val="80"/>
        </w:trPr>
        <w:tc>
          <w:tcPr>
            <w:tcW w:w="4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4585E9" w14:textId="77777777" w:rsidR="000B0A2C" w:rsidRDefault="000B0A2C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22EE54E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</w:t>
            </w:r>
          </w:p>
          <w:p w14:paraId="3C1FC941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788AB2" w14:textId="77777777" w:rsidR="000B0A2C" w:rsidRDefault="000B0A2C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D6D9E76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...............................................................................</w:t>
            </w:r>
          </w:p>
          <w:p w14:paraId="2164FFDE" w14:textId="77777777" w:rsidR="000B0A2C" w:rsidRDefault="003D4E65">
            <w:pPr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(data)</w:t>
            </w:r>
          </w:p>
        </w:tc>
      </w:tr>
    </w:tbl>
    <w:p w14:paraId="497001FD" w14:textId="0C3F3A1C" w:rsidR="00DA6EA3" w:rsidRDefault="00DA6EA3" w:rsidP="00DA6EA3">
      <w:pPr>
        <w:rPr>
          <w:rFonts w:ascii="Calibri" w:hAnsi="Calibri"/>
          <w:sz w:val="22"/>
        </w:rPr>
      </w:pPr>
    </w:p>
    <w:p w14:paraId="70A50056" w14:textId="77777777" w:rsidR="00DA6EA3" w:rsidRDefault="00DA6EA3" w:rsidP="00DA6EA3">
      <w:pPr>
        <w:rPr>
          <w:rFonts w:ascii="Calibri" w:hAnsi="Calibri"/>
          <w:sz w:val="22"/>
        </w:rPr>
      </w:pPr>
    </w:p>
    <w:p w14:paraId="605FA3C2" w14:textId="77777777" w:rsidR="007C5CA1" w:rsidRPr="00DF55FA" w:rsidRDefault="007C5CA1" w:rsidP="007C5CA1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01A3E4A" w14:textId="77777777" w:rsidR="007C5CA1" w:rsidRDefault="007C5CA1" w:rsidP="007C5CA1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8C6D4C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19D47D8B" w14:textId="77777777" w:rsidR="007C5CA1" w:rsidRPr="00DF55FA" w:rsidRDefault="007C5CA1" w:rsidP="007C5CA1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595752F3" w14:textId="77777777" w:rsidR="000B0A2C" w:rsidRPr="00B9276B" w:rsidRDefault="000B0A2C" w:rsidP="00B9276B">
      <w:pPr>
        <w:rPr>
          <w:rFonts w:asciiTheme="minorHAnsi" w:hAnsiTheme="minorHAnsi" w:cstheme="minorHAnsi"/>
          <w:sz w:val="22"/>
        </w:rPr>
      </w:pPr>
    </w:p>
    <w:sectPr w:rsidR="000B0A2C" w:rsidRPr="00B9276B">
      <w:headerReference w:type="default" r:id="rId7"/>
      <w:pgSz w:w="11906" w:h="16838"/>
      <w:pgMar w:top="1417" w:right="1417" w:bottom="1417" w:left="1417" w:header="709" w:footer="12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7620" w14:textId="77777777" w:rsidR="00DF1514" w:rsidRDefault="00DF1514">
      <w:r>
        <w:separator/>
      </w:r>
    </w:p>
  </w:endnote>
  <w:endnote w:type="continuationSeparator" w:id="0">
    <w:p w14:paraId="705C37B1" w14:textId="77777777" w:rsidR="00DF1514" w:rsidRDefault="00DF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07FE" w14:textId="77777777" w:rsidR="00DF1514" w:rsidRDefault="00DF1514">
      <w:r>
        <w:separator/>
      </w:r>
    </w:p>
  </w:footnote>
  <w:footnote w:type="continuationSeparator" w:id="0">
    <w:p w14:paraId="51245115" w14:textId="77777777" w:rsidR="00DF1514" w:rsidRDefault="00DF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BCEE" w14:textId="5161DE74" w:rsidR="00B9276B" w:rsidRPr="00345227" w:rsidRDefault="00B9276B">
    <w:pPr>
      <w:pStyle w:val="Nagwek"/>
      <w:tabs>
        <w:tab w:val="clear" w:pos="9072"/>
        <w:tab w:val="right" w:pos="9639"/>
      </w:tabs>
      <w:rPr>
        <w:rFonts w:asciiTheme="minorHAnsi" w:hAnsiTheme="minorHAnsi" w:cstheme="minorHAnsi"/>
        <w:sz w:val="18"/>
      </w:rPr>
    </w:pPr>
    <w:r w:rsidRPr="00345227">
      <w:rPr>
        <w:rFonts w:asciiTheme="minorHAnsi" w:hAnsiTheme="minorHAnsi" w:cstheme="minorHAnsi"/>
        <w:b/>
        <w:sz w:val="18"/>
      </w:rPr>
      <w:t>FBS-41/</w:t>
    </w:r>
    <w:r w:rsidR="00DA6EA3">
      <w:rPr>
        <w:rFonts w:asciiTheme="minorHAnsi" w:hAnsiTheme="minorHAnsi" w:cstheme="minorHAnsi"/>
        <w:b/>
        <w:sz w:val="18"/>
      </w:rPr>
      <w:t>1</w:t>
    </w:r>
    <w:r w:rsidR="00B85D54">
      <w:rPr>
        <w:rFonts w:asciiTheme="minorHAnsi" w:hAnsiTheme="minorHAnsi" w:cstheme="minorHAnsi"/>
        <w:b/>
        <w:sz w:val="18"/>
      </w:rPr>
      <w:t>2</w:t>
    </w:r>
    <w:r w:rsidR="00D53708">
      <w:rPr>
        <w:rFonts w:asciiTheme="minorHAnsi" w:hAnsiTheme="minorHAnsi" w:cstheme="minorHAnsi"/>
        <w:b/>
        <w:sz w:val="18"/>
      </w:rPr>
      <w:t xml:space="preserve"> </w:t>
    </w:r>
    <w:r w:rsidR="00DF26C4" w:rsidRPr="005C08A9">
      <w:rPr>
        <w:rFonts w:asciiTheme="minorHAnsi" w:hAnsiTheme="minorHAnsi" w:cstheme="minorHAnsi"/>
        <w:bCs/>
        <w:sz w:val="18"/>
      </w:rPr>
      <w:t xml:space="preserve">z </w:t>
    </w:r>
    <w:r w:rsidR="00B70AC3">
      <w:rPr>
        <w:rFonts w:asciiTheme="minorHAnsi" w:hAnsiTheme="minorHAnsi" w:cstheme="minorHAnsi"/>
        <w:bCs/>
        <w:sz w:val="18"/>
      </w:rPr>
      <w:t>28</w:t>
    </w:r>
    <w:r w:rsidR="00B85D54">
      <w:rPr>
        <w:rFonts w:asciiTheme="minorHAnsi" w:hAnsiTheme="minorHAnsi" w:cstheme="minorHAnsi"/>
        <w:bCs/>
        <w:sz w:val="18"/>
      </w:rPr>
      <w:t>.03</w:t>
    </w:r>
    <w:r w:rsidR="004B06B0">
      <w:rPr>
        <w:rFonts w:asciiTheme="minorHAnsi" w:hAnsiTheme="minorHAnsi" w:cstheme="minorHAnsi"/>
        <w:bCs/>
        <w:sz w:val="18"/>
      </w:rPr>
      <w:t>.2022</w:t>
    </w:r>
    <w:r w:rsidRPr="00345227">
      <w:rPr>
        <w:rFonts w:asciiTheme="minorHAnsi" w:hAnsiTheme="minorHAnsi" w:cstheme="minorHAnsi"/>
        <w:sz w:val="18"/>
      </w:rPr>
      <w:tab/>
    </w:r>
    <w:r w:rsidRPr="00345227">
      <w:rPr>
        <w:rFonts w:asciiTheme="minorHAnsi" w:hAnsiTheme="minorHAnsi" w:cstheme="minorHAnsi"/>
        <w:sz w:val="18"/>
      </w:rPr>
      <w:tab/>
      <w:t xml:space="preserve">Strona </w:t>
    </w:r>
    <w:r w:rsidRPr="00345227">
      <w:rPr>
        <w:rStyle w:val="Numerstrony"/>
        <w:rFonts w:asciiTheme="minorHAnsi" w:hAnsiTheme="minorHAnsi" w:cstheme="minorHAnsi"/>
        <w:sz w:val="18"/>
      </w:rPr>
      <w:fldChar w:fldCharType="begin"/>
    </w:r>
    <w:r w:rsidRPr="00345227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345227">
      <w:rPr>
        <w:rStyle w:val="Numerstrony"/>
        <w:rFonts w:asciiTheme="minorHAnsi" w:hAnsiTheme="minorHAnsi" w:cstheme="minorHAnsi"/>
        <w:sz w:val="18"/>
      </w:rPr>
      <w:fldChar w:fldCharType="separate"/>
    </w:r>
    <w:r w:rsidR="00725881">
      <w:rPr>
        <w:rStyle w:val="Numerstrony"/>
        <w:rFonts w:asciiTheme="minorHAnsi" w:hAnsiTheme="minorHAnsi" w:cstheme="minorHAnsi"/>
        <w:noProof/>
        <w:sz w:val="18"/>
      </w:rPr>
      <w:t>6</w:t>
    </w:r>
    <w:r w:rsidRPr="00345227">
      <w:rPr>
        <w:rStyle w:val="Numerstrony"/>
        <w:rFonts w:asciiTheme="minorHAnsi" w:hAnsiTheme="minorHAnsi" w:cstheme="minorHAnsi"/>
        <w:sz w:val="18"/>
      </w:rPr>
      <w:fldChar w:fldCharType="end"/>
    </w:r>
    <w:r w:rsidRPr="00345227">
      <w:rPr>
        <w:rStyle w:val="Numerstrony"/>
        <w:rFonts w:asciiTheme="minorHAnsi" w:hAnsiTheme="minorHAnsi" w:cstheme="minorHAnsi"/>
        <w:sz w:val="18"/>
      </w:rPr>
      <w:t>/</w:t>
    </w:r>
    <w:r w:rsidRPr="00345227">
      <w:rPr>
        <w:rStyle w:val="Numerstrony"/>
        <w:rFonts w:asciiTheme="minorHAnsi" w:hAnsiTheme="minorHAnsi" w:cstheme="minorHAnsi"/>
        <w:sz w:val="18"/>
      </w:rPr>
      <w:fldChar w:fldCharType="begin"/>
    </w:r>
    <w:r w:rsidRPr="00345227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345227">
      <w:rPr>
        <w:rStyle w:val="Numerstrony"/>
        <w:rFonts w:asciiTheme="minorHAnsi" w:hAnsiTheme="minorHAnsi" w:cstheme="minorHAnsi"/>
        <w:sz w:val="18"/>
      </w:rPr>
      <w:fldChar w:fldCharType="separate"/>
    </w:r>
    <w:r w:rsidR="00725881">
      <w:rPr>
        <w:rStyle w:val="Numerstrony"/>
        <w:rFonts w:asciiTheme="minorHAnsi" w:hAnsiTheme="minorHAnsi" w:cstheme="minorHAnsi"/>
        <w:noProof/>
        <w:sz w:val="18"/>
      </w:rPr>
      <w:t>10</w:t>
    </w:r>
    <w:r w:rsidRPr="00345227">
      <w:rPr>
        <w:rStyle w:val="Numerstrony"/>
        <w:rFonts w:asciiTheme="minorHAnsi" w:hAnsiTheme="minorHAnsi" w:cstheme="minorHAnsi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005E73B4"/>
    <w:lvl w:ilvl="0" w:tplc="461879DE">
      <w:start w:val="1"/>
      <w:numFmt w:val="bullet"/>
      <w:lvlText w:val=""/>
      <w:lvlJc w:val="left"/>
      <w:rPr>
        <w:rFonts w:ascii="Symbol" w:hAnsi="Symbol"/>
      </w:rPr>
    </w:lvl>
    <w:lvl w:ilvl="1" w:tplc="BCCEA9F8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19D204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49ACA54A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95AC783A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A5B6B034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3F52B2D2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A4025A3C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2DD81288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273A73"/>
    <w:multiLevelType w:val="hybridMultilevel"/>
    <w:tmpl w:val="4ECEBA56"/>
    <w:lvl w:ilvl="0" w:tplc="04150005">
      <w:start w:val="1"/>
      <w:numFmt w:val="bullet"/>
      <w:lvlText w:val="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5C"/>
    <w:multiLevelType w:val="multilevel"/>
    <w:tmpl w:val="67A8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08AC5928"/>
    <w:multiLevelType w:val="hybridMultilevel"/>
    <w:tmpl w:val="A4C24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42E"/>
    <w:multiLevelType w:val="hybridMultilevel"/>
    <w:tmpl w:val="9A5C4158"/>
    <w:lvl w:ilvl="0" w:tplc="55475DD6">
      <w:start w:val="1"/>
      <w:numFmt w:val="bullet"/>
      <w:lvlText w:val=""/>
      <w:lvlJc w:val="left"/>
      <w:pPr>
        <w:ind w:left="720" w:hanging="360"/>
      </w:pPr>
      <w:rPr>
        <w:rFonts w:ascii="Symbol" w:hAnsi="Symbol"/>
      </w:rPr>
    </w:lvl>
    <w:lvl w:ilvl="1" w:tplc="72ABDB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E2B49F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60BED6C7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4AA51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6C31DB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4D1EF998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5BB12A4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19901C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D00AE5"/>
    <w:multiLevelType w:val="hybridMultilevel"/>
    <w:tmpl w:val="92C8822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0B6D94"/>
    <w:multiLevelType w:val="hybridMultilevel"/>
    <w:tmpl w:val="B62AF04A"/>
    <w:lvl w:ilvl="0" w:tplc="8CB09E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C960B4"/>
    <w:multiLevelType w:val="hybridMultilevel"/>
    <w:tmpl w:val="D750D0A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F6E"/>
    <w:multiLevelType w:val="hybridMultilevel"/>
    <w:tmpl w:val="02BE9138"/>
    <w:lvl w:ilvl="0" w:tplc="1D20C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6B6B"/>
    <w:multiLevelType w:val="multilevel"/>
    <w:tmpl w:val="7D2C73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F114A28"/>
    <w:multiLevelType w:val="hybridMultilevel"/>
    <w:tmpl w:val="0CFEBE4A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041"/>
    <w:multiLevelType w:val="multilevel"/>
    <w:tmpl w:val="7E72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A2606D1"/>
    <w:multiLevelType w:val="hybridMultilevel"/>
    <w:tmpl w:val="1F22A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429E"/>
    <w:multiLevelType w:val="hybridMultilevel"/>
    <w:tmpl w:val="888C0580"/>
    <w:lvl w:ilvl="0" w:tplc="12489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4BB7"/>
    <w:multiLevelType w:val="hybridMultilevel"/>
    <w:tmpl w:val="A65CB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324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68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40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44AA73B2"/>
    <w:multiLevelType w:val="multilevel"/>
    <w:tmpl w:val="18246DE2"/>
    <w:lvl w:ilvl="0">
      <w:start w:val="1"/>
      <w:numFmt w:val="bullet"/>
      <w:lvlText w:val=""/>
      <w:lvlJc w:val="left"/>
      <w:pPr>
        <w:ind w:left="454" w:hanging="454"/>
      </w:pPr>
      <w:rPr>
        <w:rFonts w:ascii="Symbol" w:hAnsi="Symbol"/>
        <w:color w:val="00000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491D2809"/>
    <w:multiLevelType w:val="hybridMultilevel"/>
    <w:tmpl w:val="2B06EB88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2864FB"/>
    <w:multiLevelType w:val="hybridMultilevel"/>
    <w:tmpl w:val="908E1E68"/>
    <w:lvl w:ilvl="0" w:tplc="78D88EF0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5E6694"/>
    <w:multiLevelType w:val="multilevel"/>
    <w:tmpl w:val="E180A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52850765"/>
    <w:multiLevelType w:val="hybridMultilevel"/>
    <w:tmpl w:val="6C64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49E4"/>
    <w:multiLevelType w:val="hybridMultilevel"/>
    <w:tmpl w:val="7CB8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4FCF"/>
    <w:multiLevelType w:val="hybridMultilevel"/>
    <w:tmpl w:val="E47C0552"/>
    <w:lvl w:ilvl="0" w:tplc="5F304EA6">
      <w:start w:val="1"/>
      <w:numFmt w:val="decimal"/>
      <w:lvlText w:val="%1."/>
      <w:lvlJc w:val="left"/>
      <w:pPr>
        <w:ind w:left="216" w:hanging="360"/>
      </w:pPr>
    </w:lvl>
    <w:lvl w:ilvl="1" w:tplc="04150019">
      <w:start w:val="1"/>
      <w:numFmt w:val="lowerLetter"/>
      <w:lvlText w:val="%2."/>
      <w:lvlJc w:val="left"/>
      <w:pPr>
        <w:ind w:left="936" w:hanging="360"/>
      </w:pPr>
    </w:lvl>
    <w:lvl w:ilvl="2" w:tplc="0415001B">
      <w:start w:val="1"/>
      <w:numFmt w:val="lowerRoman"/>
      <w:lvlText w:val="%3."/>
      <w:lvlJc w:val="right"/>
      <w:pPr>
        <w:ind w:left="1656" w:hanging="180"/>
      </w:pPr>
    </w:lvl>
    <w:lvl w:ilvl="3" w:tplc="0415000F">
      <w:start w:val="1"/>
      <w:numFmt w:val="decimal"/>
      <w:lvlText w:val="%4."/>
      <w:lvlJc w:val="left"/>
      <w:pPr>
        <w:ind w:left="2376" w:hanging="360"/>
      </w:pPr>
    </w:lvl>
    <w:lvl w:ilvl="4" w:tplc="04150019">
      <w:start w:val="1"/>
      <w:numFmt w:val="lowerLetter"/>
      <w:lvlText w:val="%5."/>
      <w:lvlJc w:val="left"/>
      <w:pPr>
        <w:ind w:left="3096" w:hanging="360"/>
      </w:pPr>
    </w:lvl>
    <w:lvl w:ilvl="5" w:tplc="0415001B">
      <w:start w:val="1"/>
      <w:numFmt w:val="lowerRoman"/>
      <w:lvlText w:val="%6."/>
      <w:lvlJc w:val="right"/>
      <w:pPr>
        <w:ind w:left="3816" w:hanging="180"/>
      </w:pPr>
    </w:lvl>
    <w:lvl w:ilvl="6" w:tplc="0415000F">
      <w:start w:val="1"/>
      <w:numFmt w:val="decimal"/>
      <w:lvlText w:val="%7."/>
      <w:lvlJc w:val="left"/>
      <w:pPr>
        <w:ind w:left="4536" w:hanging="360"/>
      </w:pPr>
    </w:lvl>
    <w:lvl w:ilvl="7" w:tplc="04150019">
      <w:start w:val="1"/>
      <w:numFmt w:val="lowerLetter"/>
      <w:lvlText w:val="%8."/>
      <w:lvlJc w:val="left"/>
      <w:pPr>
        <w:ind w:left="5256" w:hanging="360"/>
      </w:pPr>
    </w:lvl>
    <w:lvl w:ilvl="8" w:tplc="0415001B">
      <w:start w:val="1"/>
      <w:numFmt w:val="lowerRoman"/>
      <w:lvlText w:val="%9."/>
      <w:lvlJc w:val="right"/>
      <w:pPr>
        <w:ind w:left="5976" w:hanging="180"/>
      </w:pPr>
    </w:lvl>
  </w:abstractNum>
  <w:abstractNum w:abstractNumId="25" w15:restartNumberingAfterBreak="0">
    <w:nsid w:val="61F36F98"/>
    <w:multiLevelType w:val="hybridMultilevel"/>
    <w:tmpl w:val="69740FF2"/>
    <w:lvl w:ilvl="0" w:tplc="04150017">
      <w:start w:val="1"/>
      <w:numFmt w:val="lowerLetter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49371C"/>
    <w:multiLevelType w:val="hybridMultilevel"/>
    <w:tmpl w:val="214477E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C3E5B"/>
    <w:multiLevelType w:val="multilevel"/>
    <w:tmpl w:val="7ADEF1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 w15:restartNumberingAfterBreak="0">
    <w:nsid w:val="6BF72BD9"/>
    <w:multiLevelType w:val="multilevel"/>
    <w:tmpl w:val="836EA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6FFE3494"/>
    <w:multiLevelType w:val="multilevel"/>
    <w:tmpl w:val="71400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718F3FA4"/>
    <w:multiLevelType w:val="hybridMultilevel"/>
    <w:tmpl w:val="E722AAEC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413C26B6">
      <w:start w:val="1"/>
      <w:numFmt w:val="lowerLetter"/>
      <w:lvlText w:val="%2)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3264B0D"/>
    <w:multiLevelType w:val="hybridMultilevel"/>
    <w:tmpl w:val="8E0616AC"/>
    <w:lvl w:ilvl="0" w:tplc="04150005">
      <w:start w:val="1"/>
      <w:numFmt w:val="bullet"/>
      <w:lvlText w:val="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B1E6EF4"/>
    <w:multiLevelType w:val="hybridMultilevel"/>
    <w:tmpl w:val="60425180"/>
    <w:lvl w:ilvl="0" w:tplc="78D88EF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4F483E"/>
    <w:multiLevelType w:val="hybridMultilevel"/>
    <w:tmpl w:val="0F4ADA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6" w15:restartNumberingAfterBreak="0">
    <w:nsid w:val="7DC13569"/>
    <w:multiLevelType w:val="hybridMultilevel"/>
    <w:tmpl w:val="709E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35"/>
  </w:num>
  <w:num w:numId="5">
    <w:abstractNumId w:val="12"/>
  </w:num>
  <w:num w:numId="6">
    <w:abstractNumId w:val="29"/>
  </w:num>
  <w:num w:numId="7">
    <w:abstractNumId w:val="11"/>
  </w:num>
  <w:num w:numId="8">
    <w:abstractNumId w:val="30"/>
  </w:num>
  <w:num w:numId="9">
    <w:abstractNumId w:val="18"/>
  </w:num>
  <w:num w:numId="10">
    <w:abstractNumId w:val="32"/>
  </w:num>
  <w:num w:numId="11">
    <w:abstractNumId w:val="1"/>
  </w:num>
  <w:num w:numId="12">
    <w:abstractNumId w:val="9"/>
  </w:num>
  <w:num w:numId="13">
    <w:abstractNumId w:val="36"/>
  </w:num>
  <w:num w:numId="14">
    <w:abstractNumId w:val="15"/>
  </w:num>
  <w:num w:numId="15">
    <w:abstractNumId w:val="17"/>
  </w:num>
  <w:num w:numId="16">
    <w:abstractNumId w:val="28"/>
  </w:num>
  <w:num w:numId="17">
    <w:abstractNumId w:val="26"/>
  </w:num>
  <w:num w:numId="18">
    <w:abstractNumId w:val="5"/>
  </w:num>
  <w:num w:numId="19">
    <w:abstractNumId w:val="10"/>
  </w:num>
  <w:num w:numId="20">
    <w:abstractNumId w:val="24"/>
  </w:num>
  <w:num w:numId="21">
    <w:abstractNumId w:val="16"/>
  </w:num>
  <w:num w:numId="22">
    <w:abstractNumId w:val="19"/>
  </w:num>
  <w:num w:numId="23">
    <w:abstractNumId w:val="23"/>
  </w:num>
  <w:num w:numId="24">
    <w:abstractNumId w:val="13"/>
  </w:num>
  <w:num w:numId="25">
    <w:abstractNumId w:val="22"/>
  </w:num>
  <w:num w:numId="26">
    <w:abstractNumId w:val="34"/>
  </w:num>
  <w:num w:numId="27">
    <w:abstractNumId w:val="6"/>
  </w:num>
  <w:num w:numId="28">
    <w:abstractNumId w:val="8"/>
  </w:num>
  <w:num w:numId="29">
    <w:abstractNumId w:val="31"/>
  </w:num>
  <w:num w:numId="30">
    <w:abstractNumId w:val="4"/>
  </w:num>
  <w:num w:numId="31">
    <w:abstractNumId w:val="33"/>
  </w:num>
  <w:num w:numId="32">
    <w:abstractNumId w:val="20"/>
  </w:num>
  <w:num w:numId="33">
    <w:abstractNumId w:val="0"/>
  </w:num>
  <w:num w:numId="34">
    <w:abstractNumId w:val="27"/>
  </w:num>
  <w:num w:numId="35">
    <w:abstractNumId w:val="7"/>
  </w:num>
  <w:num w:numId="36">
    <w:abstractNumId w:val="2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N7M5CmEBUxh7HB3wa1/s5cAJFiuagrNZJVX2PbrUUHwgQyfS6Nipi8sbBHwqQXd10gDm5RKexRGKbQSwZIY7w==" w:salt="MoxTmBz2UfrBXI8H0F0i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0B0A2C"/>
    <w:rsid w:val="00053411"/>
    <w:rsid w:val="000B0A2C"/>
    <w:rsid w:val="000E30C4"/>
    <w:rsid w:val="000E6D7C"/>
    <w:rsid w:val="001C1A66"/>
    <w:rsid w:val="00244875"/>
    <w:rsid w:val="00275C72"/>
    <w:rsid w:val="002C445D"/>
    <w:rsid w:val="002D2A59"/>
    <w:rsid w:val="002F59A5"/>
    <w:rsid w:val="003335E7"/>
    <w:rsid w:val="00345227"/>
    <w:rsid w:val="003A5D3D"/>
    <w:rsid w:val="003A74D5"/>
    <w:rsid w:val="003B4557"/>
    <w:rsid w:val="003D4E65"/>
    <w:rsid w:val="003F7301"/>
    <w:rsid w:val="00403561"/>
    <w:rsid w:val="004059DE"/>
    <w:rsid w:val="004141BE"/>
    <w:rsid w:val="0041497B"/>
    <w:rsid w:val="00470D02"/>
    <w:rsid w:val="004A1BD8"/>
    <w:rsid w:val="004B06B0"/>
    <w:rsid w:val="0050332B"/>
    <w:rsid w:val="00507846"/>
    <w:rsid w:val="00537E94"/>
    <w:rsid w:val="00547CA2"/>
    <w:rsid w:val="00592E0E"/>
    <w:rsid w:val="00594093"/>
    <w:rsid w:val="005954FC"/>
    <w:rsid w:val="005A560F"/>
    <w:rsid w:val="005C08A9"/>
    <w:rsid w:val="005C5A5B"/>
    <w:rsid w:val="005D452D"/>
    <w:rsid w:val="005D5566"/>
    <w:rsid w:val="005E4D5A"/>
    <w:rsid w:val="00632B5B"/>
    <w:rsid w:val="00637E8B"/>
    <w:rsid w:val="006A1552"/>
    <w:rsid w:val="006B7B8D"/>
    <w:rsid w:val="006C0794"/>
    <w:rsid w:val="006F3A99"/>
    <w:rsid w:val="00725881"/>
    <w:rsid w:val="00761B25"/>
    <w:rsid w:val="0077487F"/>
    <w:rsid w:val="007804DD"/>
    <w:rsid w:val="007C5CA1"/>
    <w:rsid w:val="007E0DC3"/>
    <w:rsid w:val="00815691"/>
    <w:rsid w:val="00816933"/>
    <w:rsid w:val="00844F54"/>
    <w:rsid w:val="0085146B"/>
    <w:rsid w:val="008537C1"/>
    <w:rsid w:val="00861667"/>
    <w:rsid w:val="008C6D4C"/>
    <w:rsid w:val="00913A12"/>
    <w:rsid w:val="00940751"/>
    <w:rsid w:val="009A377F"/>
    <w:rsid w:val="009E5DD7"/>
    <w:rsid w:val="00B25371"/>
    <w:rsid w:val="00B30231"/>
    <w:rsid w:val="00B30DC2"/>
    <w:rsid w:val="00B5790B"/>
    <w:rsid w:val="00B6531A"/>
    <w:rsid w:val="00B70AC3"/>
    <w:rsid w:val="00B85D54"/>
    <w:rsid w:val="00B9276B"/>
    <w:rsid w:val="00BA0BB6"/>
    <w:rsid w:val="00BE53F8"/>
    <w:rsid w:val="00C20A96"/>
    <w:rsid w:val="00C46D04"/>
    <w:rsid w:val="00CC0FB4"/>
    <w:rsid w:val="00CF115F"/>
    <w:rsid w:val="00CF6A27"/>
    <w:rsid w:val="00D53708"/>
    <w:rsid w:val="00DA5EE2"/>
    <w:rsid w:val="00DA6EA3"/>
    <w:rsid w:val="00DB39D4"/>
    <w:rsid w:val="00DF1514"/>
    <w:rsid w:val="00DF26C4"/>
    <w:rsid w:val="00E0438E"/>
    <w:rsid w:val="00E97AEA"/>
    <w:rsid w:val="00F7620C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9C18"/>
  <w15:docId w15:val="{B9741484-AC65-444E-978A-EB7B1C1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both"/>
      <w:outlineLvl w:val="1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blokowy">
    <w:name w:val="Block Text"/>
    <w:basedOn w:val="Normalny"/>
    <w:pPr>
      <w:tabs>
        <w:tab w:val="left" w:pos="10348"/>
      </w:tabs>
      <w:ind w:left="1701" w:right="424" w:firstLine="284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sz w:val="20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link w:val="Stopka"/>
  </w:style>
  <w:style w:type="character" w:customStyle="1" w:styleId="NagwekZnak">
    <w:name w:val="Nagłówek Znak"/>
    <w:link w:val="Nagwek"/>
  </w:style>
  <w:style w:type="character" w:styleId="Numerstrony">
    <w:name w:val="page number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</w:rPr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4B06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3150</Words>
  <Characters>18900</Characters>
  <Application>Microsoft Office Word</Application>
  <DocSecurity>8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Dzierzecka Marta</dc:creator>
  <cp:lastModifiedBy>Malgorzata Andrzejewska</cp:lastModifiedBy>
  <cp:revision>6</cp:revision>
  <cp:lastPrinted>2019-12-10T09:37:00Z</cp:lastPrinted>
  <dcterms:created xsi:type="dcterms:W3CDTF">2022-03-22T12:39:00Z</dcterms:created>
  <dcterms:modified xsi:type="dcterms:W3CDTF">2022-03-29T06:55:00Z</dcterms:modified>
</cp:coreProperties>
</file>