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A5D4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U M O W A   NR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"Nr umowy"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&lt;&lt;Nr umowy&gt;&gt;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1E78211" w14:textId="77777777" w:rsidR="00DD5A32" w:rsidRPr="003C4533" w:rsidRDefault="00DD5A3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75AE07" w14:textId="77777777" w:rsidR="00DD5A32" w:rsidRPr="003C4533" w:rsidRDefault="00D0611A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  dnia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"Dt. umowy"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&lt;&lt;Dt. umowy&gt;&gt;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72A212F0" w14:textId="77777777" w:rsidR="00DD5A32" w:rsidRPr="003C4533" w:rsidRDefault="00DD5A32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EBD7D91" w14:textId="4A23CC98" w:rsidR="00DD5A32" w:rsidRPr="003C4533" w:rsidRDefault="00D0611A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 dokonanie dobrowolnej certyfikacji wyrobów</w:t>
      </w:r>
      <w:r w:rsidR="00505714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zgodność z normą lub innym dokumentem odniesienia i nadzór nad stosowaniem wydanych certyfikatów,  zawarta pomiędzy: </w:t>
      </w:r>
    </w:p>
    <w:p w14:paraId="56871198" w14:textId="77777777" w:rsidR="00DD5A32" w:rsidRPr="003C4533" w:rsidRDefault="00DD5A3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BADFF8" w14:textId="46B1EDF5" w:rsidR="00DD5A32" w:rsidRPr="003C4533" w:rsidRDefault="00D0611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POLSKIM  CENTRUM  BADAŃ </w:t>
      </w:r>
      <w:r w:rsidR="00480954"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b/>
          <w:sz w:val="22"/>
          <w:szCs w:val="22"/>
        </w:rPr>
        <w:t>I  CERTYFIKACJI   S.A.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D0D3F" w:rsidRPr="004D0D3F">
        <w:rPr>
          <w:rFonts w:asciiTheme="minorHAnsi" w:hAnsiTheme="minorHAnsi" w:cstheme="minorHAnsi"/>
          <w:sz w:val="22"/>
          <w:szCs w:val="22"/>
        </w:rPr>
        <w:t>ul. Puławska 469, 02-844 Warszawa</w:t>
      </w:r>
      <w:r w:rsidRPr="003C4533">
        <w:rPr>
          <w:rFonts w:asciiTheme="minorHAnsi" w:hAnsiTheme="minorHAnsi" w:cstheme="minorHAnsi"/>
          <w:sz w:val="22"/>
          <w:szCs w:val="22"/>
        </w:rPr>
        <w:t>, Spółką zarejestrowaną w Sądzie Rejonowym dla Miasta Stołecznego Warszawy w Wydziale XIII Gospodarczym pod Numerem KRS 0000144813; Kapitał zakładowy 16.000.000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zł opłacony w całości. Regon 015276609; NIP 951-20-63-356; e-mail: pcbc@pcbc.gov.pl, zwaną dalej „PCBC S.A.”, reprezentowaną, na podstawie pełnomocnictwa udzielonego przez Zarząd Spółki, przez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505714" w:rsidRPr="003C4533">
        <w:rPr>
          <w:rFonts w:asciiTheme="minorHAnsi" w:hAnsiTheme="minorHAnsi" w:cstheme="minorHAnsi"/>
          <w:sz w:val="22"/>
          <w:szCs w:val="22"/>
        </w:rPr>
        <w:t xml:space="preserve">- </w:t>
      </w:r>
      <w:r w:rsidR="00AE4B26" w:rsidRPr="007300F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4B26" w:rsidRPr="007300F2">
        <w:rPr>
          <w:rFonts w:ascii="Calibri" w:hAnsi="Calibri" w:cs="Calibri"/>
          <w:sz w:val="22"/>
          <w:szCs w:val="22"/>
        </w:rPr>
        <w:instrText xml:space="preserve"> FORMTEXT </w:instrText>
      </w:r>
      <w:r w:rsidR="00AE4B26" w:rsidRPr="007300F2">
        <w:rPr>
          <w:rFonts w:ascii="Calibri" w:hAnsi="Calibri" w:cs="Calibri"/>
          <w:sz w:val="22"/>
          <w:szCs w:val="22"/>
        </w:rPr>
      </w:r>
      <w:r w:rsidR="00AE4B26" w:rsidRPr="007300F2">
        <w:rPr>
          <w:rFonts w:ascii="Calibri" w:hAnsi="Calibri" w:cs="Calibri"/>
          <w:sz w:val="22"/>
          <w:szCs w:val="22"/>
        </w:rPr>
        <w:fldChar w:fldCharType="separate"/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t> </w:t>
      </w:r>
      <w:r w:rsidR="00AE4B26" w:rsidRPr="007300F2">
        <w:rPr>
          <w:rFonts w:ascii="Calibri" w:hAnsi="Calibri" w:cs="Calibri"/>
          <w:sz w:val="22"/>
          <w:szCs w:val="22"/>
        </w:rPr>
        <w:fldChar w:fldCharType="end"/>
      </w:r>
      <w:r w:rsidR="00B750A0">
        <w:rPr>
          <w:rFonts w:asciiTheme="minorHAnsi" w:hAnsiTheme="minorHAnsi" w:cstheme="minorHAnsi"/>
          <w:sz w:val="22"/>
          <w:szCs w:val="22"/>
        </w:rPr>
        <w:t>,</w:t>
      </w:r>
    </w:p>
    <w:p w14:paraId="1A2EE837" w14:textId="77777777" w:rsidR="00DD5A32" w:rsidRPr="003C4533" w:rsidRDefault="00DD5A32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48F4586" w14:textId="77777777" w:rsidR="00DD5A32" w:rsidRPr="003C4533" w:rsidRDefault="00D0611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a:</w:t>
      </w:r>
    </w:p>
    <w:p w14:paraId="576ADA5A" w14:textId="77777777" w:rsidR="00DD5A32" w:rsidRPr="003C4533" w:rsidRDefault="00D0611A">
      <w:pPr>
        <w:pStyle w:val="Tekstpodstawowy"/>
        <w:tabs>
          <w:tab w:val="left" w:pos="448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ab/>
      </w:r>
    </w:p>
    <w:p w14:paraId="3947A322" w14:textId="7EDCA1B1" w:rsidR="00DD5A32" w:rsidRPr="003C4533" w:rsidRDefault="00D0611A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MERGEFIELD "Klient nazwa"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&lt;&lt;Klient nazwa&gt;&gt;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</w:p>
    <w:p w14:paraId="0C4A3389" w14:textId="62136E74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zwanym dalej „Dostawcą” z siedzibą:  </w:t>
      </w:r>
      <w:bookmarkStart w:id="0" w:name="Tekst5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adres (od ul.)"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adres (od ul.)&gt;&gt;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5A7BCA1" w14:textId="739ED9E3" w:rsidR="00DD5A32" w:rsidRPr="003C4533" w:rsidRDefault="00D061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zarejestrowanym pod numerem</w:t>
      </w:r>
      <w:bookmarkStart w:id="1" w:name="Tekst7"/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3C4533">
        <w:rPr>
          <w:rFonts w:asciiTheme="minorHAnsi" w:hAnsiTheme="minorHAnsi" w:cstheme="minorHAnsi"/>
          <w:noProof/>
          <w:sz w:val="22"/>
          <w:szCs w:val="22"/>
        </w:rPr>
        <w:t xml:space="preserve">KRS: 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noProof/>
          <w:sz w:val="22"/>
          <w:szCs w:val="22"/>
        </w:rPr>
        <w:instrText>MERGEFIELD "Klient KRS"</w:instrTex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noProof/>
          <w:sz w:val="22"/>
          <w:szCs w:val="22"/>
        </w:rPr>
        <w:t>&lt;&lt;Klient KRS&gt;&gt;</w:t>
      </w:r>
      <w:r w:rsidRPr="003C4533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EFC2642" w14:textId="77777777" w:rsidR="00DD5A32" w:rsidRPr="003C4533" w:rsidRDefault="00D0611A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Regon </w:t>
      </w:r>
      <w:bookmarkStart w:id="2" w:name="Tekst9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REGON"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REGON&gt;&gt;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3C4533">
        <w:rPr>
          <w:rFonts w:asciiTheme="minorHAnsi" w:hAnsiTheme="minorHAnsi" w:cstheme="minorHAnsi"/>
          <w:sz w:val="22"/>
          <w:szCs w:val="22"/>
        </w:rPr>
        <w:t xml:space="preserve">, NIP </w:t>
      </w:r>
      <w:bookmarkStart w:id="3" w:name="Tekst10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"Klient NIP"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&lt;&lt;Klient NIP&gt;&gt;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548D8B" w14:textId="77777777" w:rsidR="00DD5A32" w:rsidRPr="003C4533" w:rsidRDefault="00D0611A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reprezentowanym przez: </w:t>
      </w:r>
      <w:bookmarkStart w:id="4" w:name="Tekst12"/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sz w:val="22"/>
          <w:szCs w:val="22"/>
        </w:rPr>
        <w:instrText>MERGEFIELD "Przedstawiciel"</w:instrText>
      </w:r>
      <w:r w:rsidRPr="003C4533">
        <w:rPr>
          <w:rFonts w:asciiTheme="minorHAnsi" w:hAnsiTheme="minorHAnsi" w:cstheme="minorHAnsi"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&lt;&lt;Przedstawiciel&gt;&gt;</w:t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68C6BF9F" w14:textId="77777777" w:rsidR="00DD5A32" w:rsidRPr="003C4533" w:rsidRDefault="00D0611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 następującej treści: </w:t>
      </w:r>
    </w:p>
    <w:p w14:paraId="2BB22475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</w:t>
      </w:r>
    </w:p>
    <w:p w14:paraId="6C2D7358" w14:textId="275A4957" w:rsidR="00DD5A32" w:rsidRPr="003C4533" w:rsidRDefault="00D0611A">
      <w:pPr>
        <w:pStyle w:val="Lista"/>
        <w:spacing w:after="120"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Przedmiot umowy</w:t>
      </w:r>
    </w:p>
    <w:p w14:paraId="60CDE8D3" w14:textId="4A053675" w:rsidR="00505714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są wzajemne zobowiązania stron związane z procesem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i nadzoru nad </w:t>
      </w:r>
      <w:r w:rsidR="006E1CE9" w:rsidRPr="003C4533">
        <w:rPr>
          <w:rFonts w:asciiTheme="minorHAnsi" w:hAnsiTheme="minorHAnsi" w:cstheme="minorHAnsi"/>
          <w:sz w:val="22"/>
          <w:szCs w:val="22"/>
        </w:rPr>
        <w:t>wyrobem/usługą objętym decyzją w sprawie certyfikacji i powoływaniem się na 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. Umowa dotyczy  certyfikacji </w:t>
      </w:r>
      <w:r w:rsidR="006E1CE9" w:rsidRPr="003C4533">
        <w:rPr>
          <w:rFonts w:asciiTheme="minorHAnsi" w:hAnsiTheme="minorHAnsi" w:cstheme="minorHAnsi"/>
          <w:sz w:val="22"/>
          <w:szCs w:val="22"/>
        </w:rPr>
        <w:t>dobrowolnej.</w:t>
      </w:r>
    </w:p>
    <w:p w14:paraId="1E2682F4" w14:textId="4506FE9F" w:rsidR="00DD5A32" w:rsidRPr="003C4533" w:rsidRDefault="00D0611A" w:rsidP="00505714">
      <w:pPr>
        <w:pStyle w:val="Lista"/>
        <w:numPr>
          <w:ilvl w:val="0"/>
          <w:numId w:val="2"/>
        </w:numPr>
        <w:tabs>
          <w:tab w:val="left" w:pos="405"/>
        </w:tabs>
        <w:spacing w:before="120" w:line="276" w:lineRule="auto"/>
        <w:ind w:left="402" w:hanging="357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obejmuje następujące wyroby/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usługi lub </w:t>
      </w:r>
      <w:r w:rsidRPr="003C4533">
        <w:rPr>
          <w:rFonts w:asciiTheme="minorHAnsi" w:hAnsiTheme="minorHAnsi" w:cstheme="minorHAnsi"/>
          <w:sz w:val="22"/>
          <w:szCs w:val="22"/>
        </w:rPr>
        <w:t>grupy wyrobów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zgłaszane przez Dostawcę do certyfikacji:</w:t>
      </w:r>
    </w:p>
    <w:bookmarkStart w:id="5" w:name="Tekst47"/>
    <w:p w14:paraId="64C9509F" w14:textId="5669DF5C" w:rsidR="00DD5A32" w:rsidRPr="003C4533" w:rsidRDefault="00D0611A" w:rsidP="00505714">
      <w:pPr>
        <w:spacing w:before="120"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"Nazwy zgrupowane"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&lt;&lt;Nazwy zgrupowane&gt;&gt;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</w:p>
    <w:p w14:paraId="1A26BF67" w14:textId="77777777" w:rsidR="00DD5A32" w:rsidRPr="003C4533" w:rsidRDefault="00D0611A" w:rsidP="00505714">
      <w:pPr>
        <w:pStyle w:val="Tekstpodstawowywcity"/>
        <w:spacing w:before="36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2</w:t>
      </w:r>
    </w:p>
    <w:p w14:paraId="5B898B83" w14:textId="77777777" w:rsidR="00DD5A32" w:rsidRPr="003C4533" w:rsidRDefault="00D0611A">
      <w:pPr>
        <w:pStyle w:val="Tekstpodstawowywcity"/>
        <w:spacing w:line="276" w:lineRule="auto"/>
        <w:ind w:left="-57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Postanowienia ogólne</w:t>
      </w:r>
    </w:p>
    <w:p w14:paraId="7C1E73E3" w14:textId="4DBC4E2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Postępowanie certyfikacyjne </w:t>
      </w:r>
      <w:r w:rsidR="006E1CE9" w:rsidRPr="003C4533">
        <w:rPr>
          <w:rFonts w:asciiTheme="minorHAnsi" w:hAnsiTheme="minorHAnsi" w:cstheme="minorHAnsi"/>
          <w:sz w:val="22"/>
          <w:szCs w:val="22"/>
        </w:rPr>
        <w:t>zostanie zakończone w terminie nie dłuższym niż 1 miesiąc od daty rejestracji wniosku,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 warunkiem, że dokumentacja jest kompletna i wystarczająca dla potrzeb certyfikacji. Jeżeli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>trakcie procesu okaże się, że konieczne jest jej uzupełnienie lub poprawienie, okres ten przedłuża się o czas, w którym Dostawca dokona niezbędnych uzupełnień i poprawek.</w:t>
      </w:r>
    </w:p>
    <w:p w14:paraId="09A25703" w14:textId="4C0E4980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przypadku pozytywnego wyniku postępowania </w:t>
      </w:r>
      <w:r w:rsidR="00480954" w:rsidRPr="003C4533">
        <w:rPr>
          <w:rFonts w:asciiTheme="minorHAnsi" w:hAnsiTheme="minorHAnsi" w:cstheme="minorHAnsi"/>
          <w:sz w:val="22"/>
          <w:szCs w:val="22"/>
        </w:rPr>
        <w:t xml:space="preserve">związanego z procesem certyfikacji, </w:t>
      </w:r>
      <w:r w:rsidRPr="003C4533">
        <w:rPr>
          <w:rFonts w:asciiTheme="minorHAnsi" w:hAnsiTheme="minorHAnsi" w:cstheme="minorHAnsi"/>
          <w:sz w:val="22"/>
          <w:szCs w:val="22"/>
        </w:rPr>
        <w:t>PCBC S.A. wyda certyfikat na zgodność z normą lub innym dokumentem odniesienia.</w:t>
      </w:r>
    </w:p>
    <w:p w14:paraId="06A3C78E" w14:textId="70E030DE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W przypadku negatywnego wyniku postępowania certyfikacyjnego</w:t>
      </w:r>
      <w:r w:rsidR="00480954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przekaże Dostawcy pisemną decyzję </w:t>
      </w:r>
      <w:r w:rsidR="006E1CE9" w:rsidRPr="003C4533">
        <w:rPr>
          <w:rFonts w:asciiTheme="minorHAnsi" w:hAnsiTheme="minorHAnsi" w:cstheme="minorHAnsi"/>
          <w:sz w:val="22"/>
          <w:szCs w:val="22"/>
        </w:rPr>
        <w:t xml:space="preserve">o odmowie wydania certyfikatu </w:t>
      </w:r>
      <w:r w:rsidRPr="003C4533">
        <w:rPr>
          <w:rFonts w:asciiTheme="minorHAnsi" w:hAnsiTheme="minorHAnsi" w:cstheme="minorHAnsi"/>
          <w:sz w:val="22"/>
          <w:szCs w:val="22"/>
        </w:rPr>
        <w:t>wraz z uzasadnieniem.</w:t>
      </w:r>
    </w:p>
    <w:p w14:paraId="24CBF2AA" w14:textId="58A44D49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do pokrycia kosztów certyfikacji, zgodnie z 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fakturą </w:t>
      </w:r>
      <w:r w:rsidRPr="003C4533">
        <w:rPr>
          <w:rFonts w:asciiTheme="minorHAnsi" w:hAnsiTheme="minorHAnsi" w:cstheme="minorHAnsi"/>
          <w:sz w:val="22"/>
          <w:szCs w:val="22"/>
        </w:rPr>
        <w:t>wystawioną przez PCBC S.A., niezależnie od wyniku postępowania certyfikacyjnego.</w:t>
      </w:r>
    </w:p>
    <w:p w14:paraId="25C69987" w14:textId="62DF3BF8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się, że w okresie ważności certyfikatu wyroby</w:t>
      </w:r>
      <w:r w:rsidR="006E1CE9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posiadające certyfikat będą spełniały wymagania określone w normach lub innych dokumentach, wymienionych </w:t>
      </w:r>
      <w:r w:rsidR="006E1CE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certyfikatach oraz będą zgodne z dokumentacją, w tym </w:t>
      </w:r>
      <w:r w:rsidR="00055459" w:rsidRPr="003C4533">
        <w:rPr>
          <w:rFonts w:asciiTheme="minorHAnsi" w:hAnsiTheme="minorHAnsi" w:cstheme="minorHAnsi"/>
          <w:sz w:val="22"/>
          <w:szCs w:val="22"/>
        </w:rPr>
        <w:t xml:space="preserve">z </w:t>
      </w:r>
      <w:r w:rsidRPr="003C4533">
        <w:rPr>
          <w:rFonts w:asciiTheme="minorHAnsi" w:hAnsiTheme="minorHAnsi" w:cstheme="minorHAnsi"/>
          <w:sz w:val="22"/>
          <w:szCs w:val="22"/>
        </w:rPr>
        <w:t>programem certyfikacji i wzorami wyrobów, stanowiącymi podstawę certyfikacji.</w:t>
      </w:r>
    </w:p>
    <w:p w14:paraId="331363B2" w14:textId="5A50A94D" w:rsidR="00055459" w:rsidRPr="003C4533" w:rsidRDefault="00A216BC" w:rsidP="0053206B">
      <w:pPr>
        <w:numPr>
          <w:ilvl w:val="0"/>
          <w:numId w:val="3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Dostawca</w:t>
      </w:r>
      <w:r w:rsidR="00BB50C4">
        <w:rPr>
          <w:rFonts w:asciiTheme="minorHAnsi" w:hAnsiTheme="minorHAnsi" w:cstheme="minorHAnsi"/>
          <w:sz w:val="22"/>
          <w:szCs w:val="22"/>
        </w:rPr>
        <w:t xml:space="preserve">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w okresie ważności certyfikacji do powoływania się na posiadany certyfikat tylko w odniesieniu do zakresu objętego certyfikacją.</w:t>
      </w:r>
    </w:p>
    <w:p w14:paraId="558C32F7" w14:textId="0C53347F" w:rsidR="00F60AB1" w:rsidRPr="003C4533" w:rsidRDefault="00F60AB1" w:rsidP="0053206B">
      <w:pPr>
        <w:pStyle w:val="Zwykytekst"/>
        <w:numPr>
          <w:ilvl w:val="0"/>
          <w:numId w:val="3"/>
        </w:numPr>
        <w:tabs>
          <w:tab w:val="left" w:pos="360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nie ponosi odpowiedzialności wobec osób trzecich za wprowadzanie przez Dostawcę do obrotu wyrobów/usług oraz szkody spowodowane przez wyroby/usługi wprowadzone przez Dostawcę do obrotu.</w:t>
      </w:r>
    </w:p>
    <w:p w14:paraId="62F39DA3" w14:textId="0B1D1F1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</w:t>
      </w:r>
      <w:r w:rsidR="00055459" w:rsidRPr="003C4533">
        <w:rPr>
          <w:rFonts w:asciiTheme="minorHAnsi" w:hAnsiTheme="minorHAnsi" w:cstheme="minorHAnsi"/>
          <w:sz w:val="22"/>
          <w:szCs w:val="22"/>
        </w:rPr>
        <w:t>zobowiązuje się umożliwić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="007E2E50" w:rsidRPr="003C4533">
        <w:rPr>
          <w:rFonts w:asciiTheme="minorHAnsi" w:hAnsiTheme="minorHAnsi" w:cstheme="minorHAnsi"/>
          <w:sz w:val="22"/>
          <w:szCs w:val="22"/>
        </w:rPr>
        <w:t>pracownikom PCBC S.A. lub organizacjom upoważnionym przez Zarząd</w:t>
      </w:r>
      <w:r w:rsidRPr="003C4533">
        <w:rPr>
          <w:rFonts w:asciiTheme="minorHAnsi" w:hAnsiTheme="minorHAnsi" w:cstheme="minorHAnsi"/>
          <w:sz w:val="22"/>
          <w:szCs w:val="22"/>
        </w:rPr>
        <w:t xml:space="preserve"> PCBC S.A. wstęp do zakładu produkcyjnego</w:t>
      </w:r>
      <w:r w:rsidR="007E2E50" w:rsidRPr="003C4533">
        <w:rPr>
          <w:rFonts w:asciiTheme="minorHAnsi" w:hAnsiTheme="minorHAnsi" w:cstheme="minorHAnsi"/>
          <w:sz w:val="22"/>
          <w:szCs w:val="22"/>
        </w:rPr>
        <w:t>, lub miejsca, w którym świadczona jest usługa</w:t>
      </w:r>
      <w:r w:rsidRPr="003C4533">
        <w:rPr>
          <w:rFonts w:asciiTheme="minorHAnsi" w:hAnsiTheme="minorHAnsi" w:cstheme="minorHAnsi"/>
          <w:sz w:val="22"/>
          <w:szCs w:val="22"/>
        </w:rPr>
        <w:t xml:space="preserve">, a także udostępni informacje i zapewni wgląd do dokumentacji w celu stwierdzenia czy spełnione są warunki uzyskania certyfikatu. </w:t>
      </w:r>
    </w:p>
    <w:p w14:paraId="47222619" w14:textId="77777777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kopiowania dokumentów certyfikacyjnych w całości.</w:t>
      </w:r>
    </w:p>
    <w:p w14:paraId="34B4C55D" w14:textId="1B7A1BE2" w:rsidR="00505714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zobowiązuje się do spełnienia wymagań certyfikacyjnych określonych w niniejszej umowie i programie certyfikacji.</w:t>
      </w:r>
    </w:p>
    <w:p w14:paraId="181AD3C2" w14:textId="1E926901" w:rsidR="00873609" w:rsidRPr="003C4533" w:rsidRDefault="007E2E50" w:rsidP="0053206B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</w:t>
      </w:r>
      <w:r w:rsidR="00873609" w:rsidRPr="003C4533">
        <w:rPr>
          <w:rFonts w:asciiTheme="minorHAnsi" w:hAnsiTheme="minorHAnsi" w:cstheme="minorHAnsi"/>
          <w:sz w:val="22"/>
          <w:szCs w:val="22"/>
        </w:rPr>
        <w:t xml:space="preserve"> zobowiązuje się również do:</w:t>
      </w:r>
    </w:p>
    <w:p w14:paraId="33351C49" w14:textId="53283D15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72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wprowadzania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wyrobów/usług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zgodnych z wymaganiami prawnymi wskazanymi w</w:t>
      </w:r>
      <w:r w:rsidR="007E2E50" w:rsidRPr="003C4533">
        <w:rPr>
          <w:rFonts w:asciiTheme="minorHAnsi" w:hAnsiTheme="minorHAnsi" w:cstheme="minorHAnsi"/>
          <w:sz w:val="22"/>
          <w:szCs w:val="22"/>
        </w:rPr>
        <w:t> § 2 ust. 5</w:t>
      </w:r>
      <w:r w:rsidRPr="003C453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BD5850" w14:textId="77777777" w:rsidR="00873609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wykonywania zaleceń po przeprowadzonej inspekcji i usuwania niedociągnięć w uzgodnionych terminach,</w:t>
      </w:r>
    </w:p>
    <w:p w14:paraId="06259825" w14:textId="667D06C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gromadzenia wszelkich dokumentów uzasadniających i zapisów stanowiących dowód, że wprowadzane do obrotu </w:t>
      </w:r>
      <w:r w:rsidR="007E2E50" w:rsidRPr="003C4533">
        <w:rPr>
          <w:rFonts w:asciiTheme="minorHAnsi" w:hAnsiTheme="minorHAnsi" w:cstheme="minorHAnsi"/>
          <w:sz w:val="22"/>
          <w:szCs w:val="22"/>
        </w:rPr>
        <w:t>wyroby/usługi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są zgodne z wymaganiami prawnymi wskazanymi </w:t>
      </w:r>
      <w:r w:rsidR="00DF6996" w:rsidRPr="003C4533">
        <w:rPr>
          <w:rFonts w:asciiTheme="minorHAnsi" w:hAnsiTheme="minorHAnsi" w:cstheme="minorHAnsi"/>
          <w:sz w:val="22"/>
          <w:szCs w:val="22"/>
        </w:rPr>
        <w:br/>
      </w:r>
      <w:r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7E2E50" w:rsidRPr="003C4533">
        <w:rPr>
          <w:rFonts w:asciiTheme="minorHAnsi" w:hAnsiTheme="minorHAnsi" w:cstheme="minorHAnsi"/>
          <w:sz w:val="22"/>
          <w:szCs w:val="22"/>
        </w:rPr>
        <w:t>§ 2 ust. 5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26CBE0E1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przestrzegania złożonych pisemnie deklaracji,</w:t>
      </w:r>
    </w:p>
    <w:p w14:paraId="29CA433A" w14:textId="3CD4B70D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zgodnie z jej zakresem,</w:t>
      </w:r>
    </w:p>
    <w:p w14:paraId="7874DD1F" w14:textId="24831999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niepowoływania się na certyfikację w sposób wprowadzający w błąd lub nieuprawniony,</w:t>
      </w:r>
    </w:p>
    <w:p w14:paraId="3CEDF6C6" w14:textId="77777777" w:rsidR="00873609" w:rsidRPr="003C4533" w:rsidRDefault="00873609" w:rsidP="00F66564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68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powoływania się na certyfikację w środkach przekazu, w sposób określony w programie certyfikacji,</w:t>
      </w:r>
    </w:p>
    <w:p w14:paraId="1EC9FB7A" w14:textId="77777777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utrzymywania zapisów dotyczących reklamacji, podejmowania stosownych działań w związku z reklamacjami oraz ich dokumentowania,</w:t>
      </w:r>
    </w:p>
    <w:p w14:paraId="1317C4EA" w14:textId="0923F1D5" w:rsidR="0090646A" w:rsidRPr="003C4533" w:rsidRDefault="00873609" w:rsidP="0090646A">
      <w:pPr>
        <w:pStyle w:val="Lista"/>
        <w:numPr>
          <w:ilvl w:val="1"/>
          <w:numId w:val="3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informowania PCBC S.A. o wszelkich zmianach danych </w:t>
      </w:r>
      <w:r w:rsidR="007E2E50" w:rsidRPr="003C4533">
        <w:rPr>
          <w:rFonts w:asciiTheme="minorHAnsi" w:hAnsiTheme="minorHAnsi" w:cstheme="minorHAnsi"/>
          <w:sz w:val="22"/>
          <w:szCs w:val="22"/>
        </w:rPr>
        <w:t>Dostawcy</w:t>
      </w:r>
      <w:r w:rsidRPr="003C4533">
        <w:rPr>
          <w:rFonts w:asciiTheme="minorHAnsi" w:hAnsiTheme="minorHAnsi" w:cstheme="minorHAnsi"/>
          <w:sz w:val="22"/>
          <w:szCs w:val="22"/>
        </w:rPr>
        <w:t xml:space="preserve"> (w tym w szczególności: o zmianie formy prawnej prowadzonej działalności, zmianie adresu, zmianie osoby odpowiedzialnej oraz osoby do kontaktu z PCBC S.A.).</w:t>
      </w:r>
    </w:p>
    <w:p w14:paraId="3DCAC91C" w14:textId="74731E32" w:rsidR="00DD5A32" w:rsidRPr="003C4533" w:rsidRDefault="00D0611A" w:rsidP="00505714">
      <w:pPr>
        <w:pStyle w:val="Lista"/>
        <w:numPr>
          <w:ilvl w:val="0"/>
          <w:numId w:val="3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Strony dopuszczają możliwość zmiany pozycji kosztowych związanych z realizacją postanowień niniejszej umowy przez PCBC S.A. Zmiana tych kosztów jest skuteczna, jeśli zostanie wprowadzona w drodze pisemnego aneksu zaakceptowanego przez obie Strony. Podpisanie ww</w:t>
      </w:r>
      <w:r w:rsidR="00873609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aneksu nie skutkuje wygaśnięciem niniejszej umowy, ani poszczególnych jej postanowień.</w:t>
      </w:r>
    </w:p>
    <w:p w14:paraId="27920FE4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3</w:t>
      </w:r>
    </w:p>
    <w:p w14:paraId="082FEAE0" w14:textId="3AC18BF9" w:rsidR="00DD5A32" w:rsidRPr="003C4533" w:rsidRDefault="00D0611A" w:rsidP="00505714">
      <w:pPr>
        <w:pStyle w:val="Lista"/>
        <w:spacing w:line="276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3C4533">
        <w:rPr>
          <w:rFonts w:asciiTheme="minorHAnsi" w:hAnsiTheme="minorHAnsi" w:cstheme="minorHAnsi"/>
          <w:bCs/>
          <w:sz w:val="22"/>
          <w:szCs w:val="22"/>
          <w:u w:val="single"/>
        </w:rPr>
        <w:t>Nadzór</w:t>
      </w:r>
    </w:p>
    <w:p w14:paraId="292F4ED5" w14:textId="0E0E6C9A" w:rsidR="00505714" w:rsidRPr="003C4533" w:rsidRDefault="00D0611A" w:rsidP="0099614E">
      <w:pPr>
        <w:pStyle w:val="Lista"/>
        <w:numPr>
          <w:ilvl w:val="0"/>
          <w:numId w:val="26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przysługuje prawo do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prowadzenia </w:t>
      </w:r>
      <w:r w:rsidR="00C83B90" w:rsidRPr="003C4533">
        <w:rPr>
          <w:rFonts w:asciiTheme="minorHAnsi" w:hAnsiTheme="minorHAnsi" w:cstheme="minorHAnsi"/>
          <w:sz w:val="22"/>
          <w:szCs w:val="22"/>
        </w:rPr>
        <w:t xml:space="preserve">oceny w nadzorze </w:t>
      </w:r>
      <w:r w:rsidR="00924185" w:rsidRPr="003C4533">
        <w:rPr>
          <w:rFonts w:asciiTheme="minorHAnsi" w:hAnsiTheme="minorHAnsi" w:cstheme="minorHAnsi"/>
          <w:sz w:val="22"/>
          <w:szCs w:val="22"/>
        </w:rPr>
        <w:t>wyrobu/usługi objęt</w:t>
      </w:r>
      <w:r w:rsidR="00C83B90" w:rsidRPr="003C4533">
        <w:rPr>
          <w:rFonts w:asciiTheme="minorHAnsi" w:hAnsiTheme="minorHAnsi" w:cstheme="minorHAnsi"/>
          <w:sz w:val="22"/>
          <w:szCs w:val="22"/>
        </w:rPr>
        <w:t>ego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certyfikacją i sprawowania </w:t>
      </w:r>
      <w:r w:rsidRPr="003C4533">
        <w:rPr>
          <w:rFonts w:asciiTheme="minorHAnsi" w:hAnsiTheme="minorHAnsi" w:cstheme="minorHAnsi"/>
          <w:sz w:val="22"/>
          <w:szCs w:val="22"/>
        </w:rPr>
        <w:t xml:space="preserve">nadzoru nad </w:t>
      </w:r>
      <w:r w:rsidR="00924185" w:rsidRPr="003C4533">
        <w:rPr>
          <w:rFonts w:asciiTheme="minorHAnsi" w:hAnsiTheme="minorHAnsi" w:cstheme="minorHAnsi"/>
          <w:sz w:val="22"/>
          <w:szCs w:val="22"/>
        </w:rPr>
        <w:t>udzieloną certyfikacją, wydanymi certyfikatami i</w:t>
      </w:r>
      <w:r w:rsidR="0053206B" w:rsidRPr="003C4533">
        <w:rPr>
          <w:rFonts w:asciiTheme="minorHAnsi" w:hAnsiTheme="minorHAnsi" w:cstheme="minorHAnsi"/>
          <w:sz w:val="22"/>
          <w:szCs w:val="22"/>
        </w:rPr>
        <w:t> 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powoływaniem się na certyfikację oraz obowiązków wynikających z warunków niniejszej umowy. </w:t>
      </w:r>
    </w:p>
    <w:p w14:paraId="591FFD2F" w14:textId="4244DB5A" w:rsidR="00DD5A32" w:rsidRPr="003C4533" w:rsidRDefault="00D0611A" w:rsidP="0099614E">
      <w:pPr>
        <w:pStyle w:val="Lista"/>
        <w:numPr>
          <w:ilvl w:val="0"/>
          <w:numId w:val="26"/>
        </w:numPr>
        <w:spacing w:before="240"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1 jest sprawowany przez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pracowników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PCBC S.A. </w:t>
      </w:r>
      <w:r w:rsidR="00650E14"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Pr="003C4533">
        <w:rPr>
          <w:rFonts w:asciiTheme="minorHAnsi" w:hAnsiTheme="minorHAnsi" w:cstheme="minorHAnsi"/>
          <w:sz w:val="22"/>
          <w:szCs w:val="22"/>
        </w:rPr>
        <w:t>i polega na:</w:t>
      </w:r>
    </w:p>
    <w:p w14:paraId="3B40DF39" w14:textId="5365FB20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a)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924185" w:rsidRPr="003C4533">
        <w:rPr>
          <w:rFonts w:asciiTheme="minorHAnsi" w:hAnsiTheme="minorHAnsi" w:cstheme="minorHAnsi"/>
          <w:sz w:val="22"/>
          <w:szCs w:val="22"/>
        </w:rPr>
        <w:t>przeprowadzaniu inspekcji u Dostawcy i </w:t>
      </w:r>
      <w:r w:rsidRPr="003C4533">
        <w:rPr>
          <w:rFonts w:asciiTheme="minorHAnsi" w:hAnsiTheme="minorHAnsi" w:cstheme="minorHAnsi"/>
          <w:sz w:val="22"/>
          <w:szCs w:val="22"/>
        </w:rPr>
        <w:t xml:space="preserve">analizie wyników badań kontrolnych, </w:t>
      </w:r>
    </w:p>
    <w:p w14:paraId="42C05DCE" w14:textId="79799099" w:rsidR="00DD5A32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b)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sprawowaniu nadzoru nad sposobem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powoływania się na certyfikację i </w:t>
      </w:r>
      <w:r w:rsidR="008D0035" w:rsidRPr="003C4533">
        <w:rPr>
          <w:rFonts w:asciiTheme="minorHAnsi" w:hAnsiTheme="minorHAnsi" w:cstheme="minorHAnsi"/>
          <w:sz w:val="22"/>
          <w:szCs w:val="22"/>
        </w:rPr>
        <w:t>stosowania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certyfikatów przez Dostawców, </w:t>
      </w:r>
    </w:p>
    <w:p w14:paraId="42D0A390" w14:textId="5A690FEF" w:rsidR="00505714" w:rsidRPr="003C4533" w:rsidRDefault="00D0611A" w:rsidP="0099614E">
      <w:pPr>
        <w:pStyle w:val="Listapunktowana2"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c) </w:t>
      </w:r>
      <w:r w:rsidRPr="003C4533">
        <w:rPr>
          <w:rFonts w:asciiTheme="minorHAnsi" w:hAnsiTheme="minorHAnsi" w:cstheme="minorHAnsi"/>
          <w:sz w:val="22"/>
          <w:szCs w:val="22"/>
        </w:rPr>
        <w:tab/>
        <w:t xml:space="preserve">przeprowadzaniu badania próbek wyrobów pobranych u Dostawcy i/lub zakupionych w handlu,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>Laboratorium Nawozów i Wyrobów Chemicznych PCBC S.A. lub przez inne upoważnione laboratorium.</w:t>
      </w:r>
    </w:p>
    <w:p w14:paraId="3077E6FA" w14:textId="173BB8C0" w:rsidR="00DD5A32" w:rsidRPr="003C4533" w:rsidRDefault="00D0611A" w:rsidP="00505714">
      <w:pPr>
        <w:pStyle w:val="Listapunktowana2"/>
        <w:numPr>
          <w:ilvl w:val="0"/>
          <w:numId w:val="26"/>
        </w:numPr>
        <w:spacing w:before="24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 okresie ważności certyfikatu </w:t>
      </w:r>
      <w:r w:rsidR="00924185" w:rsidRPr="003C4533">
        <w:rPr>
          <w:rFonts w:asciiTheme="minorHAnsi" w:hAnsiTheme="minorHAnsi" w:cstheme="minorHAnsi"/>
          <w:sz w:val="22"/>
          <w:szCs w:val="22"/>
        </w:rPr>
        <w:t>Dostawca</w:t>
      </w:r>
      <w:r w:rsidRPr="003C453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2E4CE08" w14:textId="0B952250" w:rsidR="00DD5A32" w:rsidRPr="003C4533" w:rsidRDefault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 każdej chwili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umożliwi PCBC S.A. lub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organizacjom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upoważnionym przez </w:t>
      </w:r>
      <w:r w:rsidR="00665483" w:rsidRPr="003C4533">
        <w:rPr>
          <w:rFonts w:asciiTheme="minorHAnsi" w:hAnsiTheme="minorHAnsi" w:cstheme="minorHAnsi"/>
          <w:sz w:val="22"/>
          <w:szCs w:val="22"/>
        </w:rPr>
        <w:t xml:space="preserve">Zarząd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PCBC S.A. przeprowadzenie raz w roku, w terminie uzgodnionym z Dostawcą, </w:t>
      </w:r>
      <w:r w:rsidR="00924185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w zakładzie produkcyjnym i/lub </w:t>
      </w:r>
      <w:r w:rsidR="00924185" w:rsidRPr="003C4533">
        <w:rPr>
          <w:rFonts w:asciiTheme="minorHAnsi" w:hAnsiTheme="minorHAnsi" w:cstheme="minorHAnsi"/>
          <w:sz w:val="22"/>
          <w:szCs w:val="22"/>
        </w:rPr>
        <w:t>miejscu, w którym świadczona jest usługa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1EC0A7C7" w14:textId="58769D5D" w:rsidR="00DD5A32" w:rsidRPr="003C4533" w:rsidRDefault="00D0611A" w:rsidP="0099614E">
      <w:pPr>
        <w:pStyle w:val="Lista"/>
        <w:numPr>
          <w:ilvl w:val="0"/>
          <w:numId w:val="10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udostępni informacje niezbędne do stwierdzenia, że warunki niniejszej umowy są przez Dostawcę wypełniane</w:t>
      </w:r>
      <w:r w:rsidR="0099614E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47B726E4" w14:textId="3176021C" w:rsidR="00DD5A32" w:rsidRPr="003C4533" w:rsidRDefault="00D0611A" w:rsidP="00505714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umożliwi działania w celu stworzenia warunków do pracy obecnych na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obserwatorów PCBC S.A. oraz </w:t>
      </w:r>
      <w:r w:rsidR="0099614E" w:rsidRPr="003C4533">
        <w:rPr>
          <w:rFonts w:asciiTheme="minorHAnsi" w:hAnsiTheme="minorHAnsi" w:cstheme="minorHAnsi"/>
          <w:sz w:val="22"/>
          <w:szCs w:val="22"/>
        </w:rPr>
        <w:t xml:space="preserve">inspektorów </w:t>
      </w:r>
      <w:r w:rsidRPr="003C4533">
        <w:rPr>
          <w:rFonts w:asciiTheme="minorHAnsi" w:hAnsiTheme="minorHAnsi" w:cstheme="minorHAnsi"/>
          <w:sz w:val="22"/>
          <w:szCs w:val="22"/>
        </w:rPr>
        <w:t xml:space="preserve">szkolonych. Udział obserwatorów towarzyszących zespołowi </w:t>
      </w:r>
      <w:r w:rsidR="0099614E" w:rsidRPr="003C4533">
        <w:rPr>
          <w:rFonts w:asciiTheme="minorHAnsi" w:hAnsiTheme="minorHAnsi" w:cstheme="minorHAnsi"/>
          <w:sz w:val="22"/>
          <w:szCs w:val="22"/>
        </w:rPr>
        <w:t>przeprowadzającemu inspekcję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nie może utrudniać prowadzonych działań </w:t>
      </w:r>
      <w:r w:rsidR="0099614E" w:rsidRPr="003C4533">
        <w:rPr>
          <w:rFonts w:asciiTheme="minorHAnsi" w:hAnsiTheme="minorHAnsi" w:cstheme="minorHAnsi"/>
          <w:sz w:val="22"/>
          <w:szCs w:val="22"/>
        </w:rPr>
        <w:t>związanych z inspekcją</w:t>
      </w:r>
      <w:r w:rsidRPr="003C4533">
        <w:rPr>
          <w:rFonts w:asciiTheme="minorHAnsi" w:hAnsiTheme="minorHAnsi" w:cstheme="minorHAnsi"/>
          <w:sz w:val="22"/>
          <w:szCs w:val="22"/>
        </w:rPr>
        <w:t>. Udział ww. osób nie obciąża finansowo Dostawcy.</w:t>
      </w:r>
    </w:p>
    <w:p w14:paraId="28041106" w14:textId="278BF8B2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Nadzór, o którym mowa w ust. 3 może być przeprowadzany częściej, jeżeli do PCBC S.A. wpłyną </w:t>
      </w:r>
      <w:r w:rsidR="00060E6C" w:rsidRPr="003C4533">
        <w:rPr>
          <w:rFonts w:asciiTheme="minorHAnsi" w:hAnsiTheme="minorHAnsi" w:cstheme="minorHAnsi"/>
          <w:sz w:val="22"/>
          <w:szCs w:val="22"/>
        </w:rPr>
        <w:t>uzasadnione i właściwe</w:t>
      </w:r>
      <w:r w:rsidRPr="003C4533">
        <w:rPr>
          <w:rFonts w:asciiTheme="minorHAnsi" w:hAnsiTheme="minorHAnsi" w:cstheme="minorHAnsi"/>
          <w:sz w:val="22"/>
          <w:szCs w:val="22"/>
        </w:rPr>
        <w:t xml:space="preserve"> informacje o nieprawidłowościach związanych </w:t>
      </w:r>
      <w:r w:rsidR="00060E6C" w:rsidRPr="003C4533">
        <w:rPr>
          <w:rFonts w:asciiTheme="minorHAnsi" w:hAnsiTheme="minorHAnsi" w:cstheme="minorHAnsi"/>
          <w:sz w:val="22"/>
          <w:szCs w:val="22"/>
        </w:rPr>
        <w:t>z </w:t>
      </w:r>
      <w:r w:rsidRPr="003C4533">
        <w:rPr>
          <w:rFonts w:asciiTheme="minorHAnsi" w:hAnsiTheme="minorHAnsi" w:cstheme="minorHAnsi"/>
          <w:sz w:val="22"/>
          <w:szCs w:val="22"/>
        </w:rPr>
        <w:t>certyfikowanymi wyrobami</w:t>
      </w:r>
      <w:r w:rsidR="00060E6C" w:rsidRPr="003C4533">
        <w:rPr>
          <w:rFonts w:asciiTheme="minorHAnsi" w:hAnsiTheme="minorHAnsi" w:cstheme="minorHAnsi"/>
          <w:sz w:val="22"/>
          <w:szCs w:val="22"/>
        </w:rPr>
        <w:t>/usługami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6C80D09A" w14:textId="5584F218" w:rsidR="00505714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wyraża zgodę na pobieranie z magazynu wyrobów gotowych lub dostarczy wyroby pobrane losowo, w celu sprawdzenia ich zgodności z warunkami certyfikacji w niezależnym laboratorium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>. Jeżeli wzory/próby wyrobu są pobierane w jednostkach handlu, Dostawca pokrywa udokumentowany koszt zakupu wyrobów i badań.</w:t>
      </w:r>
    </w:p>
    <w:p w14:paraId="6DAD59F1" w14:textId="68486BFE" w:rsidR="00DD5A32" w:rsidRPr="003C4533" w:rsidRDefault="00D0611A" w:rsidP="00505714">
      <w:pPr>
        <w:pStyle w:val="Lista"/>
        <w:numPr>
          <w:ilvl w:val="0"/>
          <w:numId w:val="26"/>
        </w:numPr>
        <w:tabs>
          <w:tab w:val="left" w:pos="284"/>
        </w:tabs>
        <w:spacing w:before="240" w:line="276" w:lineRule="auto"/>
        <w:ind w:left="29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Badania kontrolne wyrobów</w:t>
      </w:r>
      <w:r w:rsidR="00B708F2" w:rsidRPr="003C4533">
        <w:rPr>
          <w:rFonts w:asciiTheme="minorHAnsi" w:hAnsiTheme="minorHAnsi" w:cstheme="minorHAnsi"/>
          <w:sz w:val="22"/>
          <w:szCs w:val="22"/>
        </w:rPr>
        <w:t xml:space="preserve"> (jeśli zasadne)</w:t>
      </w:r>
      <w:r w:rsidRPr="003C4533">
        <w:rPr>
          <w:rFonts w:asciiTheme="minorHAnsi" w:hAnsiTheme="minorHAnsi" w:cstheme="minorHAnsi"/>
          <w:sz w:val="22"/>
          <w:szCs w:val="22"/>
        </w:rPr>
        <w:t xml:space="preserve"> będą wykonywane na zlecenie Dostawcy przez akredytowane laboratoria badawcze oraz w przypadku spraw spornych - w zakresie badań pełnych określonych w:</w:t>
      </w:r>
    </w:p>
    <w:p w14:paraId="42C38305" w14:textId="395501A1" w:rsidR="00DD5A32" w:rsidRPr="003C4533" w:rsidRDefault="00D0611A" w:rsidP="00986EC7">
      <w:pPr>
        <w:pStyle w:val="Listapunktowana2"/>
        <w:spacing w:line="276" w:lineRule="auto"/>
        <w:ind w:left="284" w:hanging="1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Raport</w:t>
      </w:r>
      <w:r w:rsidR="00C2071E" w:rsidRPr="003C4533">
        <w:rPr>
          <w:rFonts w:asciiTheme="minorHAnsi" w:hAnsiTheme="minorHAnsi" w:cstheme="minorHAnsi"/>
          <w:sz w:val="22"/>
          <w:szCs w:val="22"/>
        </w:rPr>
        <w:t>ach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badań </w:t>
      </w:r>
      <w:r w:rsidR="00B708F2" w:rsidRPr="003C4533">
        <w:rPr>
          <w:rFonts w:asciiTheme="minorHAnsi" w:hAnsiTheme="minorHAnsi" w:cstheme="minorHAnsi"/>
          <w:sz w:val="22"/>
          <w:szCs w:val="22"/>
        </w:rPr>
        <w:t>D</w:t>
      </w:r>
      <w:r w:rsidRPr="003C4533">
        <w:rPr>
          <w:rFonts w:asciiTheme="minorHAnsi" w:hAnsiTheme="minorHAnsi" w:cstheme="minorHAnsi"/>
          <w:sz w:val="22"/>
          <w:szCs w:val="22"/>
        </w:rPr>
        <w:t>ostawca przekaże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 wyniki</w:t>
      </w:r>
      <w:r w:rsidRPr="003C4533">
        <w:rPr>
          <w:rFonts w:asciiTheme="minorHAnsi" w:hAnsiTheme="minorHAnsi" w:cstheme="minorHAnsi"/>
          <w:sz w:val="22"/>
          <w:szCs w:val="22"/>
        </w:rPr>
        <w:t xml:space="preserve"> do PCBC S.A. Badania te prowadzone będą na koszt Dostawcy.</w:t>
      </w:r>
    </w:p>
    <w:p w14:paraId="6186263D" w14:textId="6FB50A72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7275E0AD" w14:textId="0CFCEC5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Zmiana wymagań dotyczących wyrobów</w:t>
      </w:r>
      <w:r w:rsidR="0081009D"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t>/usług</w:t>
      </w:r>
    </w:p>
    <w:p w14:paraId="35882C9A" w14:textId="230B8F45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Dostawca będzie pisemnie informował PCBC S.A.</w:t>
      </w:r>
      <w:r w:rsidR="00976838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odpowiednim wyprzedzeniem (nie krótszym niż 21 dni), o zamierzonych zmianach w wyrobie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, procesie produkcji lub w systemie zarządzania, mogących mieć wpływ na jakość wyrobu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>. Zmiany mogą być dokonywane wyłącznie po uzyskaniu pisemnej akceptacji PCBC S.A.</w:t>
      </w:r>
    </w:p>
    <w:p w14:paraId="59A13AB5" w14:textId="3DAF1B3E" w:rsidR="00505714" w:rsidRPr="003C4533" w:rsidRDefault="00D0611A" w:rsidP="00505714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będzie informowało Dostawcę o zmianach w przepisach prawnych i dokumentach</w:t>
      </w:r>
      <w:r w:rsidR="00976838" w:rsidRPr="003C4533">
        <w:rPr>
          <w:rFonts w:asciiTheme="minorHAnsi" w:hAnsiTheme="minorHAnsi" w:cstheme="minorHAnsi"/>
          <w:sz w:val="22"/>
          <w:szCs w:val="22"/>
        </w:rPr>
        <w:t xml:space="preserve"> normatywnych</w:t>
      </w:r>
      <w:r w:rsidRPr="003C4533">
        <w:rPr>
          <w:rFonts w:asciiTheme="minorHAnsi" w:hAnsiTheme="minorHAnsi" w:cstheme="minorHAnsi"/>
          <w:sz w:val="22"/>
          <w:szCs w:val="22"/>
        </w:rPr>
        <w:t>, stanowiących podstawę certyfikacji.</w:t>
      </w:r>
    </w:p>
    <w:p w14:paraId="487F7532" w14:textId="77777777" w:rsidR="00424AAD" w:rsidRPr="003C4533" w:rsidRDefault="00D0611A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Jeżeli wymagania dotyczące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wymienionych w certyfikacie zostaną zmienione, PCBC S.A. powiadomi pisemnie </w:t>
      </w:r>
      <w:r w:rsidR="00424AAD" w:rsidRPr="003C4533">
        <w:rPr>
          <w:rFonts w:asciiTheme="minorHAnsi" w:hAnsiTheme="minorHAnsi" w:cstheme="minorHAnsi"/>
          <w:sz w:val="22"/>
          <w:szCs w:val="22"/>
        </w:rPr>
        <w:t xml:space="preserve">Dostawcę </w:t>
      </w:r>
      <w:r w:rsidRPr="003C4533">
        <w:rPr>
          <w:rFonts w:asciiTheme="minorHAnsi" w:hAnsiTheme="minorHAnsi" w:cstheme="minorHAnsi"/>
          <w:sz w:val="22"/>
          <w:szCs w:val="22"/>
        </w:rPr>
        <w:t>o terminie, w jakim zmienione wymagania wejdą w życie oraz o ewentualnej konieczności dodatkowego sprawdzenia wyrobów</w:t>
      </w:r>
      <w:r w:rsidR="00424AAD" w:rsidRPr="003C4533">
        <w:rPr>
          <w:rFonts w:asciiTheme="minorHAnsi" w:hAnsiTheme="minorHAnsi" w:cstheme="minorHAnsi"/>
          <w:sz w:val="22"/>
          <w:szCs w:val="22"/>
        </w:rPr>
        <w:t>/usług</w:t>
      </w:r>
      <w:r w:rsidRPr="003C4533">
        <w:rPr>
          <w:rFonts w:asciiTheme="minorHAnsi" w:hAnsiTheme="minorHAnsi" w:cstheme="minorHAnsi"/>
          <w:sz w:val="22"/>
          <w:szCs w:val="22"/>
        </w:rPr>
        <w:t>, na które został wydany certyfikat.</w:t>
      </w:r>
    </w:p>
    <w:p w14:paraId="23CFA7B3" w14:textId="1E74B631" w:rsidR="00505714" w:rsidRPr="003C4533" w:rsidRDefault="00424AAD" w:rsidP="00424AAD">
      <w:pPr>
        <w:pStyle w:val="Lista"/>
        <w:numPr>
          <w:ilvl w:val="3"/>
          <w:numId w:val="10"/>
        </w:numPr>
        <w:spacing w:before="120" w:line="276" w:lineRule="auto"/>
        <w:ind w:left="308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ciągu dwóch tygodni od daty otrzymania zawiadomienia, o którym mowa w ust. 3 Dostawca poinformuje pisemnie PCBC S.A. czy będzie przygotowany do wprowadzenia zmian w podanym terminie.</w:t>
      </w:r>
    </w:p>
    <w:p w14:paraId="0C0D0816" w14:textId="77777777" w:rsidR="0053206B" w:rsidRPr="003C4533" w:rsidRDefault="003605EF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5. </w:t>
      </w:r>
      <w:r w:rsidRPr="003C4533">
        <w:rPr>
          <w:rFonts w:asciiTheme="minorHAnsi" w:hAnsiTheme="minorHAnsi" w:cstheme="minorHAnsi"/>
          <w:sz w:val="22"/>
          <w:szCs w:val="22"/>
        </w:rPr>
        <w:tab/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Jeżeli Dostawca prześle potwierdzenie wprowadzenia zmian przed terminem wejścia w życie nowych uregulowań, o których mowa w ust. 3 i ewentualne dodatkowe sprawdzenia dadzą wynik pozytywny, PCBC S.A. wyda nowy certyfikat, a poprzedni </w:t>
      </w:r>
      <w:r w:rsidR="0081009D" w:rsidRPr="003C4533">
        <w:rPr>
          <w:rFonts w:asciiTheme="minorHAnsi" w:hAnsiTheme="minorHAnsi" w:cstheme="minorHAnsi"/>
          <w:sz w:val="22"/>
          <w:szCs w:val="22"/>
        </w:rPr>
        <w:t>straci moc obowiązującą.</w:t>
      </w:r>
    </w:p>
    <w:p w14:paraId="3E674041" w14:textId="32A200FF" w:rsidR="00986EC7" w:rsidRPr="003C4533" w:rsidRDefault="0053206B" w:rsidP="0053206B">
      <w:pPr>
        <w:pStyle w:val="Lista"/>
        <w:spacing w:before="120" w:line="276" w:lineRule="auto"/>
        <w:ind w:left="284" w:hanging="336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6.</w:t>
      </w:r>
      <w:r w:rsidR="00986EC7" w:rsidRPr="003C4533">
        <w:rPr>
          <w:rFonts w:asciiTheme="minorHAnsi" w:hAnsiTheme="minorHAnsi" w:cstheme="minorHAnsi"/>
          <w:sz w:val="22"/>
          <w:szCs w:val="22"/>
        </w:rPr>
        <w:t xml:space="preserve">  </w:t>
      </w:r>
      <w:r w:rsidR="0081009D" w:rsidRPr="003C4533">
        <w:rPr>
          <w:rFonts w:asciiTheme="minorHAnsi" w:hAnsiTheme="minorHAnsi" w:cstheme="minorHAnsi"/>
          <w:sz w:val="22"/>
          <w:szCs w:val="22"/>
        </w:rPr>
        <w:t xml:space="preserve">Jeżeli Dostawca zawiadomi PCBC S.A., że nie jest w stanie wprowadzić zmian lub nie wprowadzi zmian w wymaganym terminie, albo jeżeli wyniki dodatkowych sprawdzeń będą negatywne - certyfikat utraci ważność z dniem wejścia w życie aktów normatywnych wprowadzających </w:t>
      </w:r>
      <w:r w:rsidR="00213256" w:rsidRPr="003C4533">
        <w:rPr>
          <w:rFonts w:asciiTheme="minorHAnsi" w:hAnsiTheme="minorHAnsi" w:cstheme="minorHAnsi"/>
          <w:sz w:val="22"/>
          <w:szCs w:val="22"/>
        </w:rPr>
        <w:t xml:space="preserve">do stosowania </w:t>
      </w:r>
      <w:r w:rsidR="0081009D" w:rsidRPr="003C4533">
        <w:rPr>
          <w:rFonts w:asciiTheme="minorHAnsi" w:hAnsiTheme="minorHAnsi" w:cstheme="minorHAnsi"/>
          <w:sz w:val="22"/>
          <w:szCs w:val="22"/>
        </w:rPr>
        <w:t>odmienne wymagania.</w:t>
      </w:r>
    </w:p>
    <w:p w14:paraId="1303979E" w14:textId="5D1D0C21" w:rsidR="00DD5A32" w:rsidRPr="003C4533" w:rsidRDefault="00D0611A" w:rsidP="00986EC7">
      <w:pPr>
        <w:pStyle w:val="Lista"/>
        <w:spacing w:before="120" w:line="276" w:lineRule="auto"/>
        <w:ind w:left="284" w:hanging="3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bCs/>
          <w:sz w:val="22"/>
          <w:szCs w:val="22"/>
        </w:rPr>
        <w:t xml:space="preserve"> 5</w:t>
      </w:r>
    </w:p>
    <w:p w14:paraId="0BDC538E" w14:textId="77777777" w:rsidR="00DD5A32" w:rsidRPr="003C4533" w:rsidRDefault="00D0611A">
      <w:pPr>
        <w:pStyle w:val="Tekstpodstawowy"/>
        <w:spacing w:before="120" w:after="0"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Skargi i odwołania</w:t>
      </w:r>
    </w:p>
    <w:p w14:paraId="1E7E292F" w14:textId="1A18D788" w:rsidR="00DD5A32" w:rsidRPr="003C4533" w:rsidRDefault="00D0611A">
      <w:pPr>
        <w:pStyle w:val="Tekstpodstawowy"/>
        <w:numPr>
          <w:ilvl w:val="0"/>
          <w:numId w:val="4"/>
        </w:numPr>
        <w:tabs>
          <w:tab w:val="left" w:pos="284"/>
        </w:tabs>
        <w:spacing w:before="120"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będzie przechowywał zapisy dotyczące skarg oraz podjętych działań korygujących i na żądanie PCBC S.A. będzie informował o wszelkich skargach dotyczących </w:t>
      </w:r>
      <w:r w:rsidR="0081009D" w:rsidRPr="003C4533">
        <w:rPr>
          <w:rFonts w:asciiTheme="minorHAnsi" w:hAnsiTheme="minorHAnsi" w:cstheme="minorHAnsi"/>
          <w:sz w:val="22"/>
          <w:szCs w:val="22"/>
        </w:rPr>
        <w:t>wyrobów/usług objętych certyfikacją</w:t>
      </w:r>
      <w:r w:rsidRPr="003C453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FEA532" w14:textId="46112EAF" w:rsidR="00DD5A32" w:rsidRPr="003C4533" w:rsidRDefault="00D0611A" w:rsidP="00505714">
      <w:pPr>
        <w:pStyle w:val="Tekstpodstawowy"/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Dostawcy przysługuje prawo odwołania się w sprawach związanych z procesem certyfikacji </w:t>
      </w:r>
      <w:r w:rsidR="0081009D" w:rsidRPr="003C4533">
        <w:rPr>
          <w:rFonts w:asciiTheme="minorHAnsi" w:hAnsiTheme="minorHAnsi" w:cstheme="minorHAnsi"/>
          <w:sz w:val="22"/>
          <w:szCs w:val="22"/>
        </w:rPr>
        <w:t>i </w:t>
      </w:r>
      <w:r w:rsidRPr="003C4533">
        <w:rPr>
          <w:rFonts w:asciiTheme="minorHAnsi" w:hAnsiTheme="minorHAnsi" w:cstheme="minorHAnsi"/>
          <w:sz w:val="22"/>
          <w:szCs w:val="22"/>
        </w:rPr>
        <w:t>nadzoru. Tryb wnoszenia odwołania podany jest na stronie internetowej  PCBC S.A.</w:t>
      </w:r>
    </w:p>
    <w:p w14:paraId="0C14670E" w14:textId="77777777" w:rsidR="00DD5A32" w:rsidRPr="003C4533" w:rsidRDefault="00D0611A" w:rsidP="00505714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 xml:space="preserve">§ 6 </w:t>
      </w:r>
    </w:p>
    <w:p w14:paraId="05C2292E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Reklama</w:t>
      </w:r>
    </w:p>
    <w:p w14:paraId="04B279D2" w14:textId="77777777" w:rsidR="00DD5A32" w:rsidRPr="003C4533" w:rsidRDefault="00D0611A" w:rsidP="0081009D">
      <w:pPr>
        <w:pStyle w:val="Tekstpodstawowy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okresie ważności certyfikatu Dostawca ma prawo podawania do publicznej wiadomości faktu posiadania certyfikatów.</w:t>
      </w:r>
    </w:p>
    <w:p w14:paraId="4DF811EE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7</w:t>
      </w:r>
    </w:p>
    <w:p w14:paraId="40D4AA7B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Publikacje</w:t>
      </w:r>
    </w:p>
    <w:p w14:paraId="5A24F747" w14:textId="43A95366" w:rsidR="00DD5A32" w:rsidRPr="003C4533" w:rsidRDefault="00D0611A" w:rsidP="00505714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prowadzi rejestr wydanych i cofniętych certyfikatów</w:t>
      </w:r>
      <w:r w:rsidR="00C43DFB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2F57A7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lastRenderedPageBreak/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14:paraId="4E427AFB" w14:textId="77777777" w:rsidR="00DD5A32" w:rsidRPr="003C4533" w:rsidRDefault="00D0611A">
      <w:pPr>
        <w:pStyle w:val="Tekstpodstawowy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Poufność</w:t>
      </w:r>
    </w:p>
    <w:p w14:paraId="42CA6713" w14:textId="4A7C14D9" w:rsidR="00F66564" w:rsidRPr="003C4533" w:rsidRDefault="00D0611A" w:rsidP="00F66564">
      <w:pPr>
        <w:pStyle w:val="10-ParagraphGRIDStandardy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zobowiązuje się nie przekazywać ani nie ujawniać nikomu, bez uprzedniej pisemnej zgody Dostawcy, jakichkolwiek informacji niepodanych do wiadomości publicznej, jakie uzyskało </w:t>
      </w:r>
      <w:r w:rsidR="0081009D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związku lub przy okazji wykonywania obowiązków na podstawie niniejszej umowy. Obowiązek, </w:t>
      </w:r>
      <w:r w:rsidR="0081009D" w:rsidRPr="003C4533">
        <w:rPr>
          <w:rFonts w:asciiTheme="minorHAnsi" w:hAnsiTheme="minorHAnsi" w:cstheme="minorHAnsi"/>
          <w:sz w:val="22"/>
          <w:szCs w:val="22"/>
        </w:rPr>
        <w:t>o </w:t>
      </w:r>
      <w:r w:rsidRPr="003C4533">
        <w:rPr>
          <w:rFonts w:asciiTheme="minorHAnsi" w:hAnsiTheme="minorHAnsi" w:cstheme="minorHAnsi"/>
          <w:sz w:val="22"/>
          <w:szCs w:val="22"/>
        </w:rPr>
        <w:t>którym mowa powyżej, dotyczy w szczególności informacji stanowiących tajemnic</w:t>
      </w:r>
      <w:r w:rsidR="00C43DFB" w:rsidRPr="003C4533">
        <w:rPr>
          <w:rFonts w:asciiTheme="minorHAnsi" w:hAnsiTheme="minorHAnsi" w:cstheme="minorHAnsi"/>
          <w:sz w:val="22"/>
          <w:szCs w:val="22"/>
        </w:rPr>
        <w:t>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Dostawcy, </w:t>
      </w:r>
      <w:r w:rsidR="0081009D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>tym w szczególności danych technicznych, programowych, technologicznych, organizacyjnych, finansowych, personalnych, handlowych, statystycznych, pracowniczych, jak również innych informacji chronionych przepisami prawa.</w:t>
      </w:r>
    </w:p>
    <w:p w14:paraId="3C07DAD8" w14:textId="14E104CB" w:rsidR="00F66564" w:rsidRPr="003C4533" w:rsidRDefault="00F66564" w:rsidP="00F66564">
      <w:pPr>
        <w:pStyle w:val="10-ParagraphGRIDStandardy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zobowiązuje również traktować jako poufną informację o Dostawcy uzyskaną z innych źródeł niż D</w:t>
      </w:r>
      <w:r w:rsidR="00576369" w:rsidRPr="003C4533">
        <w:rPr>
          <w:rFonts w:asciiTheme="minorHAnsi" w:hAnsiTheme="minorHAnsi" w:cstheme="minorHAnsi"/>
          <w:sz w:val="22"/>
          <w:szCs w:val="22"/>
        </w:rPr>
        <w:t>o</w:t>
      </w:r>
      <w:r w:rsidRPr="003C4533">
        <w:rPr>
          <w:rFonts w:asciiTheme="minorHAnsi" w:hAnsiTheme="minorHAnsi" w:cstheme="minorHAnsi"/>
          <w:sz w:val="22"/>
          <w:szCs w:val="22"/>
        </w:rPr>
        <w:t>stawca (np. od składających skargę lub urzędów publicznych).</w:t>
      </w:r>
    </w:p>
    <w:p w14:paraId="1B0703B9" w14:textId="3805230B" w:rsidR="00DD5A32" w:rsidRPr="003C4533" w:rsidRDefault="00D0611A" w:rsidP="00505714">
      <w:pPr>
        <w:pStyle w:val="10-ParagraphGRIDStandardy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Powyższe ograniczenie nie ma zastosowania do informacji poufnych: </w:t>
      </w:r>
    </w:p>
    <w:p w14:paraId="77268E3F" w14:textId="41A712CE" w:rsidR="00DD5A32" w:rsidRPr="003C4533" w:rsidRDefault="00D0611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705" w:hanging="422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a)</w:t>
      </w:r>
      <w:r w:rsidRPr="003C4533">
        <w:rPr>
          <w:rFonts w:asciiTheme="minorHAnsi" w:hAnsiTheme="minorHAnsi" w:cstheme="minorHAnsi"/>
          <w:sz w:val="22"/>
          <w:szCs w:val="22"/>
        </w:rPr>
        <w:tab/>
        <w:t>których ujawnienie przez PCBC S.A. będzie konieczne ze względu na obowiązujące przepisy prawa,</w:t>
      </w:r>
    </w:p>
    <w:p w14:paraId="1D2BF003" w14:textId="418932CA" w:rsidR="00DD5A32" w:rsidRPr="003C4533" w:rsidRDefault="00D0611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b)</w:t>
      </w:r>
      <w:r w:rsidRPr="003C4533">
        <w:rPr>
          <w:rFonts w:asciiTheme="minorHAnsi" w:hAnsiTheme="minorHAnsi" w:cstheme="minorHAnsi"/>
          <w:sz w:val="22"/>
          <w:szCs w:val="22"/>
        </w:rPr>
        <w:tab/>
        <w:t>gdy są one informacjami powszechnie znanymi,</w:t>
      </w:r>
    </w:p>
    <w:p w14:paraId="39A376EF" w14:textId="6E96EEE2" w:rsidR="00DD5A32" w:rsidRPr="003C4533" w:rsidRDefault="00D0611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c)</w:t>
      </w:r>
      <w:r w:rsidRPr="003C4533">
        <w:rPr>
          <w:rFonts w:asciiTheme="minorHAnsi" w:hAnsiTheme="minorHAnsi" w:cstheme="minorHAnsi"/>
          <w:sz w:val="22"/>
          <w:szCs w:val="22"/>
        </w:rPr>
        <w:tab/>
        <w:t>gdy są one znane PCBC S.A. bez naruszenia klauzuli poufności,</w:t>
      </w:r>
    </w:p>
    <w:p w14:paraId="4F16927A" w14:textId="2F5745FE" w:rsidR="00DD5A32" w:rsidRPr="003C4533" w:rsidRDefault="00D0611A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d)</w:t>
      </w:r>
      <w:r w:rsidRPr="003C4533">
        <w:rPr>
          <w:rFonts w:asciiTheme="minorHAnsi" w:hAnsiTheme="minorHAnsi" w:cstheme="minorHAnsi"/>
          <w:sz w:val="22"/>
          <w:szCs w:val="22"/>
        </w:rPr>
        <w:tab/>
        <w:t>gdy zostaną one stworzone przez PCBC S.A.,</w:t>
      </w:r>
    </w:p>
    <w:p w14:paraId="0F34FE62" w14:textId="77777777" w:rsidR="00F66564" w:rsidRPr="003C4533" w:rsidRDefault="00D0611A" w:rsidP="0050571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e)</w:t>
      </w:r>
      <w:r w:rsidRPr="003C4533">
        <w:rPr>
          <w:rFonts w:asciiTheme="minorHAnsi" w:hAnsiTheme="minorHAnsi" w:cstheme="minorHAnsi"/>
          <w:sz w:val="22"/>
          <w:szCs w:val="22"/>
        </w:rPr>
        <w:tab/>
        <w:t>gdy ujawnienie przez PCBC nastąpi na żądanie uprawnionych organów kontroli lub nadzoru.</w:t>
      </w:r>
    </w:p>
    <w:p w14:paraId="48498C07" w14:textId="4224FEB6" w:rsidR="00DD5A32" w:rsidRPr="003C4533" w:rsidRDefault="00D0611A" w:rsidP="00F66564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1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Ponadto PCBC S.A. może zatrzymać </w:t>
      </w:r>
      <w:r w:rsidR="00F66564" w:rsidRPr="003C4533">
        <w:rPr>
          <w:rFonts w:asciiTheme="minorHAnsi" w:hAnsiTheme="minorHAnsi" w:cstheme="minorHAnsi"/>
          <w:sz w:val="22"/>
          <w:szCs w:val="22"/>
        </w:rPr>
        <w:t>-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zachowaniem postanowień niniejszego paragrafu 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- </w:t>
      </w:r>
      <w:r w:rsidRPr="003C4533">
        <w:rPr>
          <w:rFonts w:asciiTheme="minorHAnsi" w:hAnsiTheme="minorHAnsi" w:cstheme="minorHAnsi"/>
          <w:sz w:val="22"/>
          <w:szCs w:val="22"/>
        </w:rPr>
        <w:t>kopie poufnych informacji, jeśli będzie to niezbędne do spełnienia odpowiednich wymogów dotyczących profesjonalnych standardów, wymogów nakładanych na PCBC S.A. przepisami prawa oraz wewnętrznymi procedurami.</w:t>
      </w:r>
    </w:p>
    <w:p w14:paraId="2FE35F8C" w14:textId="052E501F" w:rsidR="00505714" w:rsidRPr="003C4533" w:rsidRDefault="00D0611A" w:rsidP="00505714">
      <w:pPr>
        <w:pStyle w:val="10-ParagraphGRIDStandardy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Ograniczenie wyszczególnione w ust. 1 powyżej nie ma zastosowania w stosunku do wskazanych pisemnie przez PCBC S.A. pracowników PCBC S.A. oraz osób współpracujących z PCBC S.A. w zakresie, w jakim ww</w:t>
      </w:r>
      <w:r w:rsidR="00576369" w:rsidRPr="003C4533">
        <w:rPr>
          <w:rFonts w:asciiTheme="minorHAnsi" w:hAnsiTheme="minorHAnsi" w:cstheme="minorHAnsi"/>
          <w:sz w:val="22"/>
          <w:szCs w:val="22"/>
        </w:rPr>
        <w:t>.</w:t>
      </w:r>
      <w:r w:rsidRPr="003C4533">
        <w:rPr>
          <w:rFonts w:asciiTheme="minorHAnsi" w:hAnsiTheme="minorHAnsi" w:cstheme="minorHAnsi"/>
          <w:sz w:val="22"/>
          <w:szCs w:val="22"/>
        </w:rPr>
        <w:t xml:space="preserve"> pracownicy i osoby wykorzystują informacje poufne w celu należytego wykonania obowiązków i zadań wynikających z niniejszej umowy.</w:t>
      </w:r>
    </w:p>
    <w:p w14:paraId="42FB61BE" w14:textId="0CB2A33D" w:rsidR="00DD5A32" w:rsidRPr="003C4533" w:rsidRDefault="00D0611A" w:rsidP="00505714">
      <w:pPr>
        <w:pStyle w:val="10-ParagraphGRIDStandardy"/>
        <w:numPr>
          <w:ilvl w:val="0"/>
          <w:numId w:val="12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Obowiązek zachowania poufności, o którym mowa w ust. 1 powyżej nie jest ograniczony </w:t>
      </w:r>
      <w:r w:rsidR="00576369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czasie. </w:t>
      </w:r>
    </w:p>
    <w:p w14:paraId="40E18B11" w14:textId="77777777" w:rsidR="00DD5A32" w:rsidRPr="003C4533" w:rsidRDefault="00D0611A" w:rsidP="00505714">
      <w:pPr>
        <w:pStyle w:val="Lista"/>
        <w:spacing w:before="360" w:after="120" w:line="276" w:lineRule="auto"/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9</w:t>
      </w:r>
    </w:p>
    <w:p w14:paraId="27A0EB3C" w14:textId="77777777" w:rsidR="00DD5A32" w:rsidRPr="003C4533" w:rsidRDefault="00D0611A">
      <w:pPr>
        <w:pStyle w:val="Lista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Należności</w:t>
      </w:r>
    </w:p>
    <w:p w14:paraId="636D3164" w14:textId="169095C7" w:rsidR="00DD5A32" w:rsidRPr="003C4533" w:rsidRDefault="00D0611A">
      <w:pPr>
        <w:pStyle w:val="Lista"/>
        <w:numPr>
          <w:ilvl w:val="0"/>
          <w:numId w:val="5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zapłacić wszystkie należności PCBC S.A. związane z procesem certyfikacji i sprawowania nadzoru, w tym delegacji służbowych, określone w kosztorysie numer </w:t>
      </w:r>
      <w:bookmarkStart w:id="6" w:name="Tekst27"/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MERGEFIELD "Nr koszt."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t>&lt;&lt;Nr koszt.&gt;&gt;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6"/>
      <w:r w:rsidRPr="003C4533">
        <w:rPr>
          <w:rFonts w:asciiTheme="minorHAnsi" w:hAnsiTheme="minorHAnsi" w:cstheme="minorHAnsi"/>
          <w:sz w:val="22"/>
          <w:szCs w:val="22"/>
        </w:rPr>
        <w:t xml:space="preserve"> z dnia</w:t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Tekst28"/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>MERGEFIELD "Dt. koszt."</w:instrTex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t>&lt;&lt;Dt. koszt.&gt;&gt;</w:t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="003312D7"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bookmarkEnd w:id="7"/>
      <w:r w:rsidR="003312D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3312D7" w:rsidRPr="00DF55FA">
        <w:rPr>
          <w:rFonts w:ascii="Calibri" w:hAnsi="Calibri"/>
          <w:bCs/>
          <w:sz w:val="22"/>
        </w:rPr>
        <w:t xml:space="preserve">stanowiącym </w:t>
      </w:r>
      <w:r w:rsidR="003312D7">
        <w:rPr>
          <w:rFonts w:ascii="Calibri" w:hAnsi="Calibri"/>
          <w:bCs/>
          <w:sz w:val="22"/>
        </w:rPr>
        <w:t>z</w:t>
      </w:r>
      <w:r w:rsidR="003312D7" w:rsidRPr="00DF55FA">
        <w:rPr>
          <w:rFonts w:ascii="Calibri" w:hAnsi="Calibri"/>
          <w:bCs/>
          <w:sz w:val="22"/>
        </w:rPr>
        <w:t>ałącznik nr 1 do niniejszej umowy</w:t>
      </w:r>
      <w:r w:rsidR="003312D7" w:rsidRPr="00DF55FA">
        <w:rPr>
          <w:rFonts w:ascii="Calibri" w:hAnsi="Calibri"/>
          <w:bCs/>
          <w:sz w:val="22"/>
        </w:rPr>
        <w:fldChar w:fldCharType="begin"/>
      </w:r>
      <w:r w:rsidR="003312D7" w:rsidRPr="00DF55FA">
        <w:rPr>
          <w:rFonts w:ascii="Calibri" w:hAnsi="Calibri"/>
          <w:bCs/>
          <w:sz w:val="22"/>
        </w:rPr>
        <w:instrText xml:space="preserve"> FORMTEXT </w:instrText>
      </w:r>
      <w:r w:rsidR="00346257">
        <w:rPr>
          <w:rFonts w:ascii="Calibri" w:hAnsi="Calibri"/>
          <w:bCs/>
          <w:sz w:val="22"/>
        </w:rPr>
        <w:fldChar w:fldCharType="separate"/>
      </w:r>
      <w:r w:rsidR="003312D7" w:rsidRPr="00DF55FA">
        <w:rPr>
          <w:rFonts w:ascii="Calibri" w:hAnsi="Calibri"/>
          <w:bCs/>
          <w:sz w:val="22"/>
        </w:rPr>
        <w:fldChar w:fldCharType="end"/>
      </w:r>
      <w:r w:rsidR="003312D7" w:rsidRPr="00DF55FA">
        <w:rPr>
          <w:rFonts w:ascii="Calibri" w:hAnsi="Calibri"/>
          <w:bCs/>
          <w:sz w:val="22"/>
        </w:rPr>
        <w:t>.</w:t>
      </w:r>
    </w:p>
    <w:p w14:paraId="084F809E" w14:textId="6281009F" w:rsidR="00576369" w:rsidRPr="003C4533" w:rsidRDefault="00576369" w:rsidP="00576369">
      <w:pPr>
        <w:pStyle w:val="Zwykytekst"/>
        <w:numPr>
          <w:ilvl w:val="0"/>
          <w:numId w:val="5"/>
        </w:numPr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zobowiązuje się pokryć koszty zakupionych wyrobów/wyrobu dla potrzeb </w:t>
      </w:r>
      <w:r w:rsidR="00C43DFB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 w</w:t>
      </w:r>
      <w:r w:rsidR="0053206B" w:rsidRPr="003C4533">
        <w:rPr>
          <w:rFonts w:asciiTheme="minorHAnsi" w:hAnsiTheme="minorHAnsi" w:cstheme="minorHAnsi"/>
          <w:sz w:val="22"/>
          <w:szCs w:val="22"/>
        </w:rPr>
        <w:t> </w:t>
      </w:r>
      <w:r w:rsidRPr="003C4533">
        <w:rPr>
          <w:rFonts w:asciiTheme="minorHAnsi" w:hAnsiTheme="minorHAnsi" w:cstheme="minorHAnsi"/>
          <w:sz w:val="22"/>
          <w:szCs w:val="22"/>
        </w:rPr>
        <w:t xml:space="preserve">ilościach umożliwiających wykonanie badań </w:t>
      </w:r>
      <w:r w:rsidR="00C2071E" w:rsidRPr="003C4533">
        <w:rPr>
          <w:rFonts w:asciiTheme="minorHAnsi" w:hAnsiTheme="minorHAnsi" w:cstheme="minorHAnsi"/>
          <w:sz w:val="22"/>
          <w:szCs w:val="22"/>
        </w:rPr>
        <w:t>(jeśli zasadne)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6F0CA5F0" w14:textId="77777777" w:rsidR="00DD5A32" w:rsidRPr="003C4533" w:rsidRDefault="00D0611A" w:rsidP="00505714">
      <w:pPr>
        <w:pStyle w:val="Lista"/>
        <w:numPr>
          <w:ilvl w:val="0"/>
          <w:numId w:val="5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Należność płatna będzie przelewem na rachunek bankowy PCBC S.A. po uwzględnieniu odpowiednich czynności związanych z certyfikacją i nadzorem na podstawie faktury VAT, w terminie 14 dni od dnia jej wystawienia.</w:t>
      </w:r>
    </w:p>
    <w:p w14:paraId="5B617AD0" w14:textId="2F29024D" w:rsidR="00DD5A32" w:rsidRPr="003C4533" w:rsidRDefault="00D0611A" w:rsidP="00505714">
      <w:pPr>
        <w:pStyle w:val="Lista"/>
        <w:numPr>
          <w:ilvl w:val="0"/>
          <w:numId w:val="5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>Dostawca oświadcza, że jest zarejestrowanym podatnikiem podatku VAT.</w:t>
      </w:r>
    </w:p>
    <w:p w14:paraId="534A0263" w14:textId="1154E49C" w:rsidR="00576369" w:rsidRPr="003C4533" w:rsidRDefault="00576369" w:rsidP="00576369">
      <w:pPr>
        <w:pStyle w:val="Zwykytekst"/>
        <w:numPr>
          <w:ilvl w:val="0"/>
          <w:numId w:val="5"/>
        </w:numPr>
        <w:tabs>
          <w:tab w:val="left" w:pos="360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Koszty, o których mowa powyżej są ustalone na podstawie obowiązujących przepisów i aktualnego cennika zatwierdzonego przez Zarząd PCBC S.A.</w:t>
      </w:r>
    </w:p>
    <w:p w14:paraId="45B15C59" w14:textId="77777777" w:rsidR="00DD5A32" w:rsidRPr="003C4533" w:rsidRDefault="00D0611A" w:rsidP="00505714">
      <w:pPr>
        <w:pStyle w:val="Tekstpodstawowy"/>
        <w:spacing w:before="360"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4030938E" w14:textId="0A01BCAA" w:rsidR="00DD5A32" w:rsidRPr="003C4533" w:rsidRDefault="00242DB2" w:rsidP="00242DB2">
      <w:pPr>
        <w:pStyle w:val="Tekstpodstawowy"/>
        <w:spacing w:after="0"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Zakończenie, </w:t>
      </w:r>
      <w:r w:rsidR="008D686B" w:rsidRPr="003C4533">
        <w:rPr>
          <w:rFonts w:asciiTheme="minorHAnsi" w:hAnsiTheme="minorHAnsi" w:cstheme="minorHAnsi"/>
          <w:sz w:val="22"/>
          <w:szCs w:val="22"/>
          <w:u w:val="single"/>
        </w:rPr>
        <w:t xml:space="preserve">zawieszenie, cofnięcie lub ograniczenie zakresu </w:t>
      </w:r>
      <w:r w:rsidRPr="003C4533">
        <w:rPr>
          <w:rFonts w:asciiTheme="minorHAnsi" w:hAnsiTheme="minorHAnsi" w:cstheme="minorHAnsi"/>
          <w:sz w:val="22"/>
          <w:szCs w:val="22"/>
          <w:u w:val="single"/>
        </w:rPr>
        <w:t>certyfikacji</w:t>
      </w:r>
    </w:p>
    <w:p w14:paraId="7D75C749" w14:textId="67B67561" w:rsidR="004652F6" w:rsidRPr="003C4533" w:rsidRDefault="004652F6" w:rsidP="004652F6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24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na każdym etapie prowadzonej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ma możliwość jej zakończenia. Zakończenie </w:t>
      </w:r>
      <w:r w:rsidR="00776124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odbywa się na pisemny wniosek Dostawcy.</w:t>
      </w:r>
    </w:p>
    <w:p w14:paraId="22998488" w14:textId="2B18FA66" w:rsidR="00DD5A32" w:rsidRPr="003C4533" w:rsidRDefault="00D0611A">
      <w:pPr>
        <w:pStyle w:val="Tekstpodstawowy"/>
        <w:numPr>
          <w:ilvl w:val="0"/>
          <w:numId w:val="14"/>
        </w:numPr>
        <w:tabs>
          <w:tab w:val="left" w:pos="284"/>
        </w:tabs>
        <w:spacing w:before="120" w:after="0" w:line="276" w:lineRule="auto"/>
        <w:ind w:left="142" w:hanging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PCBC S.A. zawiesi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 </w:t>
      </w:r>
    </w:p>
    <w:p w14:paraId="767E15FE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negatywnych wyników badań kontrolnych lub inspekcji w ramach nadzoru,</w:t>
      </w:r>
    </w:p>
    <w:p w14:paraId="5E1EA124" w14:textId="784AD4E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wniosku Dostawcy wyrobu</w:t>
      </w:r>
      <w:r w:rsidR="00242DB2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</w:t>
      </w:r>
    </w:p>
    <w:p w14:paraId="5818C342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Dostawca nie wyraża zgody na przeprowadzenie inspekcji i badań w nadzorze z wymaganą częstotliwością określoną w 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>3 punkt 3a i punkt 4 niniejszej umowy,</w:t>
      </w:r>
    </w:p>
    <w:p w14:paraId="4907AB5E" w14:textId="69D65E15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stwierdzenia przekroczenia przez Dostawcę praw i naruszenia obowiązków określonych </w:t>
      </w:r>
      <w:r w:rsidR="00242DB2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umowie o certyfikację i nadzór, </w:t>
      </w:r>
    </w:p>
    <w:p w14:paraId="464620AC" w14:textId="77777777" w:rsidR="00DD5A32" w:rsidRPr="003C4533" w:rsidRDefault="00D0611A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w terminie zobowiązań finansowych wobec PCBC S.A.</w:t>
      </w:r>
    </w:p>
    <w:p w14:paraId="0493B8B8" w14:textId="7B6AC69B" w:rsidR="00DD5A32" w:rsidRPr="003C4533" w:rsidRDefault="00D0611A" w:rsidP="0050571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decyzji o zawieszeniu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podawany jest termin i warunki, po których spełnieniu certyfika</w:t>
      </w:r>
      <w:r w:rsidR="009A63EA" w:rsidRPr="003C4533">
        <w:rPr>
          <w:rFonts w:asciiTheme="minorHAnsi" w:hAnsiTheme="minorHAnsi" w:cstheme="minorHAnsi"/>
          <w:sz w:val="22"/>
          <w:szCs w:val="22"/>
        </w:rPr>
        <w:t>cja</w:t>
      </w:r>
      <w:r w:rsidRPr="003C4533">
        <w:rPr>
          <w:rFonts w:asciiTheme="minorHAnsi" w:hAnsiTheme="minorHAnsi" w:cstheme="minorHAnsi"/>
          <w:sz w:val="22"/>
          <w:szCs w:val="22"/>
        </w:rPr>
        <w:t xml:space="preserve"> zostanie przywrócon</w:t>
      </w:r>
      <w:r w:rsidR="009A63EA" w:rsidRPr="003C4533">
        <w:rPr>
          <w:rFonts w:asciiTheme="minorHAnsi" w:hAnsiTheme="minorHAnsi" w:cstheme="minorHAnsi"/>
          <w:sz w:val="22"/>
          <w:szCs w:val="22"/>
        </w:rPr>
        <w:t>a</w:t>
      </w:r>
      <w:r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2221E65" w14:textId="77777777" w:rsidR="00DD5A32" w:rsidRPr="003C4533" w:rsidRDefault="00D0611A" w:rsidP="00505714">
      <w:pPr>
        <w:pStyle w:val="Tekstpodstawowy"/>
        <w:numPr>
          <w:ilvl w:val="0"/>
          <w:numId w:val="14"/>
        </w:numPr>
        <w:spacing w:before="240" w:after="0" w:line="276" w:lineRule="auto"/>
        <w:ind w:left="284" w:hanging="284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cofnie certyfikat w przypadku:</w:t>
      </w:r>
    </w:p>
    <w:p w14:paraId="61F4E154" w14:textId="652D8FFB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niespełnienia przez Dostawcę warunków przywrócenia ważności </w:t>
      </w:r>
      <w:r w:rsidR="00242DB2" w:rsidRPr="003C4533">
        <w:rPr>
          <w:rFonts w:asciiTheme="minorHAnsi" w:hAnsiTheme="minorHAnsi" w:cstheme="minorHAnsi"/>
          <w:sz w:val="22"/>
          <w:szCs w:val="22"/>
        </w:rPr>
        <w:t xml:space="preserve">zawieszonej certyfikacji </w:t>
      </w:r>
      <w:r w:rsidRPr="003C4533">
        <w:rPr>
          <w:rFonts w:asciiTheme="minorHAnsi" w:hAnsiTheme="minorHAnsi" w:cstheme="minorHAnsi"/>
          <w:sz w:val="22"/>
          <w:szCs w:val="22"/>
        </w:rPr>
        <w:t xml:space="preserve">określonych w decyzji o zawieszeniu </w:t>
      </w:r>
      <w:r w:rsidR="00242DB2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A754F27" w14:textId="0B7FB0D1" w:rsidR="00DD5A32" w:rsidRPr="003C4533" w:rsidRDefault="004652F6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negatywnej oceny wyników badań wyrobów/usług z wymaganiami </w:t>
      </w:r>
      <w:r w:rsidR="008D686B" w:rsidRPr="003C4533">
        <w:rPr>
          <w:rFonts w:asciiTheme="minorHAnsi" w:hAnsiTheme="minorHAnsi" w:cstheme="minorHAnsi"/>
          <w:sz w:val="22"/>
          <w:szCs w:val="22"/>
        </w:rPr>
        <w:t>określonymi w certyfikacie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516A3367" w14:textId="441C5806" w:rsidR="00DD5A32" w:rsidRPr="003C4533" w:rsidRDefault="00242DB2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na wniosek Dostawcy wyrobu/usługi</w:t>
      </w:r>
      <w:r w:rsidR="00D0611A" w:rsidRPr="003C4533">
        <w:rPr>
          <w:rFonts w:asciiTheme="minorHAnsi" w:hAnsiTheme="minorHAnsi" w:cstheme="minorHAnsi"/>
          <w:sz w:val="22"/>
          <w:szCs w:val="22"/>
        </w:rPr>
        <w:t>,</w:t>
      </w:r>
    </w:p>
    <w:p w14:paraId="7242E502" w14:textId="1C3AEB92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stwierdzenia trwałego zaprzestania produkcji wyrobów</w:t>
      </w:r>
      <w:r w:rsidR="004652F6" w:rsidRPr="003C4533">
        <w:rPr>
          <w:rFonts w:asciiTheme="minorHAnsi" w:hAnsiTheme="minorHAnsi" w:cstheme="minorHAnsi"/>
          <w:sz w:val="22"/>
          <w:szCs w:val="22"/>
        </w:rPr>
        <w:t>/świadczenia usług</w:t>
      </w:r>
      <w:r w:rsidRPr="003C4533">
        <w:rPr>
          <w:rFonts w:asciiTheme="minorHAnsi" w:hAnsiTheme="minorHAnsi" w:cstheme="minorHAnsi"/>
          <w:sz w:val="22"/>
          <w:szCs w:val="22"/>
        </w:rPr>
        <w:t xml:space="preserve"> objętych zakresem certyfika</w:t>
      </w:r>
      <w:r w:rsidR="002E679A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>,</w:t>
      </w:r>
    </w:p>
    <w:p w14:paraId="0B5881D4" w14:textId="0E69C3F0" w:rsidR="00DD5A32" w:rsidRPr="003C4533" w:rsidRDefault="00D0611A">
      <w:pPr>
        <w:numPr>
          <w:ilvl w:val="0"/>
          <w:numId w:val="16"/>
        </w:numPr>
        <w:tabs>
          <w:tab w:val="left" w:pos="0"/>
        </w:tabs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gdy dalsze utrzymanie certyfikatu skutkuje naruszeniem przepisów prawa lub stoi </w:t>
      </w:r>
      <w:r w:rsidR="004652F6" w:rsidRPr="003C4533">
        <w:rPr>
          <w:rFonts w:asciiTheme="minorHAnsi" w:hAnsiTheme="minorHAnsi" w:cstheme="minorHAnsi"/>
          <w:sz w:val="22"/>
          <w:szCs w:val="22"/>
        </w:rPr>
        <w:t>w </w:t>
      </w:r>
      <w:r w:rsidRPr="003C4533">
        <w:rPr>
          <w:rFonts w:asciiTheme="minorHAnsi" w:hAnsiTheme="minorHAnsi" w:cstheme="minorHAnsi"/>
          <w:sz w:val="22"/>
          <w:szCs w:val="22"/>
        </w:rPr>
        <w:t xml:space="preserve">sprzeczności z oceną prawną przedstawioną przez organy administracji. </w:t>
      </w:r>
    </w:p>
    <w:p w14:paraId="142A84EE" w14:textId="06B35174" w:rsidR="00DD5A32" w:rsidRPr="003C4533" w:rsidRDefault="004652F6">
      <w:pPr>
        <w:tabs>
          <w:tab w:val="left" w:pos="0"/>
          <w:tab w:val="left" w:pos="4820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Cofnięta </w:t>
      </w:r>
      <w:r w:rsidR="00D0611A" w:rsidRPr="003C4533">
        <w:rPr>
          <w:rFonts w:asciiTheme="minorHAnsi" w:hAnsiTheme="minorHAnsi" w:cstheme="minorHAnsi"/>
          <w:sz w:val="22"/>
          <w:szCs w:val="22"/>
        </w:rPr>
        <w:t>certyfika</w:t>
      </w:r>
      <w:r w:rsidRPr="003C4533">
        <w:rPr>
          <w:rFonts w:asciiTheme="minorHAnsi" w:hAnsiTheme="minorHAnsi" w:cstheme="minorHAnsi"/>
          <w:sz w:val="22"/>
          <w:szCs w:val="22"/>
        </w:rPr>
        <w:t>cja</w:t>
      </w:r>
      <w:r w:rsidR="00D0611A" w:rsidRPr="003C4533">
        <w:rPr>
          <w:rFonts w:asciiTheme="minorHAnsi" w:hAnsiTheme="minorHAnsi" w:cstheme="minorHAnsi"/>
          <w:sz w:val="22"/>
          <w:szCs w:val="22"/>
        </w:rPr>
        <w:t xml:space="preserve"> nie może </w:t>
      </w:r>
      <w:r w:rsidRPr="003C4533">
        <w:rPr>
          <w:rFonts w:asciiTheme="minorHAnsi" w:hAnsiTheme="minorHAnsi" w:cstheme="minorHAnsi"/>
          <w:sz w:val="22"/>
          <w:szCs w:val="22"/>
        </w:rPr>
        <w:t>zostać przywrócona</w:t>
      </w:r>
      <w:r w:rsidR="00D0611A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3E3A55AF" w14:textId="3A982BBE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PCBC S.A. ograniczy zakres certyfika</w:t>
      </w:r>
      <w:r w:rsidR="00BC75A0" w:rsidRPr="003C4533">
        <w:rPr>
          <w:rFonts w:asciiTheme="minorHAnsi" w:hAnsiTheme="minorHAnsi" w:cstheme="minorHAnsi"/>
          <w:sz w:val="22"/>
          <w:szCs w:val="22"/>
        </w:rPr>
        <w:t>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 przypadku:</w:t>
      </w:r>
    </w:p>
    <w:p w14:paraId="5EF5EF64" w14:textId="7D165F6F" w:rsidR="00DD5A32" w:rsidRPr="003C4533" w:rsidRDefault="00D0611A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wniosku Dostawcy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(posiadacza certyfikatu), </w:t>
      </w:r>
    </w:p>
    <w:p w14:paraId="0B0BFF6E" w14:textId="288DA23F" w:rsidR="00DD5A32" w:rsidRPr="003C4533" w:rsidRDefault="00D0611A" w:rsidP="00505714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niespełnienia przez typy/odmiany wyrobu</w:t>
      </w:r>
      <w:r w:rsidR="004652F6" w:rsidRPr="003C4533">
        <w:rPr>
          <w:rFonts w:asciiTheme="minorHAnsi" w:hAnsiTheme="minorHAnsi" w:cstheme="minorHAnsi"/>
          <w:sz w:val="22"/>
          <w:szCs w:val="22"/>
        </w:rPr>
        <w:t>/usługi</w:t>
      </w:r>
      <w:r w:rsidRPr="003C4533">
        <w:rPr>
          <w:rFonts w:asciiTheme="minorHAnsi" w:hAnsiTheme="minorHAnsi" w:cstheme="minorHAnsi"/>
          <w:sz w:val="22"/>
          <w:szCs w:val="22"/>
        </w:rPr>
        <w:t xml:space="preserve"> wymagań potwierdzonych certyfikatem.</w:t>
      </w:r>
    </w:p>
    <w:p w14:paraId="6652D415" w14:textId="37203D85" w:rsidR="00DD5A32" w:rsidRPr="003C4533" w:rsidRDefault="00D0611A" w:rsidP="00505714">
      <w:pPr>
        <w:numPr>
          <w:ilvl w:val="0"/>
          <w:numId w:val="14"/>
        </w:numPr>
        <w:spacing w:before="240" w:line="276" w:lineRule="auto"/>
        <w:ind w:left="284" w:right="-14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Dostawca w przypadku zawieszenia, cofnięcia lub ograniczenia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certyfikacji </w:t>
      </w:r>
      <w:r w:rsidRPr="003C4533">
        <w:rPr>
          <w:rFonts w:asciiTheme="minorHAnsi" w:hAnsiTheme="minorHAnsi" w:cstheme="minorHAnsi"/>
          <w:sz w:val="22"/>
          <w:szCs w:val="22"/>
        </w:rPr>
        <w:t>zobowiązuje się do:</w:t>
      </w:r>
    </w:p>
    <w:p w14:paraId="129F2184" w14:textId="77777777" w:rsidR="00DD5A32" w:rsidRPr="003C4533" w:rsidRDefault="00D0611A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zwrotu certyfikatu,</w:t>
      </w:r>
    </w:p>
    <w:p w14:paraId="0511BC41" w14:textId="3CAEE884" w:rsidR="00DD5A32" w:rsidRPr="003C4533" w:rsidRDefault="00D0611A" w:rsidP="00505714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zaprzestania powoływania się na certyfika</w:t>
      </w:r>
      <w:r w:rsidR="004652F6" w:rsidRPr="003C4533">
        <w:rPr>
          <w:rFonts w:asciiTheme="minorHAnsi" w:hAnsiTheme="minorHAnsi" w:cstheme="minorHAnsi"/>
          <w:sz w:val="22"/>
          <w:szCs w:val="22"/>
        </w:rPr>
        <w:t>cję</w:t>
      </w:r>
      <w:r w:rsidRPr="003C4533">
        <w:rPr>
          <w:rFonts w:asciiTheme="minorHAnsi" w:hAnsiTheme="minorHAnsi" w:cstheme="minorHAnsi"/>
          <w:sz w:val="22"/>
          <w:szCs w:val="22"/>
        </w:rPr>
        <w:t xml:space="preserve"> z chwilą otrzymania decyzji o zawieszeniu, cofnięciu lub ograniczeniu zakresu </w:t>
      </w:r>
      <w:r w:rsidR="004652F6" w:rsidRPr="003C4533">
        <w:rPr>
          <w:rFonts w:asciiTheme="minorHAnsi" w:hAnsiTheme="minorHAnsi" w:cstheme="minorHAnsi"/>
          <w:sz w:val="22"/>
          <w:szCs w:val="22"/>
        </w:rPr>
        <w:t>certyfikacji</w:t>
      </w:r>
      <w:r w:rsidRPr="003C4533">
        <w:rPr>
          <w:rFonts w:asciiTheme="minorHAnsi" w:hAnsiTheme="minorHAnsi" w:cstheme="minorHAnsi"/>
          <w:sz w:val="22"/>
          <w:szCs w:val="22"/>
        </w:rPr>
        <w:t>, w szczególności wykorzystywania informacji o</w:t>
      </w:r>
      <w:r w:rsidR="008D686B" w:rsidRPr="003C4533">
        <w:rPr>
          <w:rFonts w:asciiTheme="minorHAnsi" w:hAnsiTheme="minorHAnsi" w:cstheme="minorHAnsi"/>
          <w:sz w:val="22"/>
          <w:szCs w:val="22"/>
        </w:rPr>
        <w:t> </w:t>
      </w:r>
      <w:r w:rsidRPr="003C4533">
        <w:rPr>
          <w:rFonts w:asciiTheme="minorHAnsi" w:hAnsiTheme="minorHAnsi" w:cstheme="minorHAnsi"/>
          <w:sz w:val="22"/>
          <w:szCs w:val="22"/>
        </w:rPr>
        <w:t>posiadaniu certyfikatu w materiałach reklamowych</w:t>
      </w:r>
      <w:r w:rsidR="00505714" w:rsidRPr="003C4533">
        <w:rPr>
          <w:rFonts w:asciiTheme="minorHAnsi" w:hAnsiTheme="minorHAnsi" w:cstheme="minorHAnsi"/>
          <w:sz w:val="22"/>
          <w:szCs w:val="22"/>
        </w:rPr>
        <w:t>.</w:t>
      </w:r>
    </w:p>
    <w:p w14:paraId="146FAE68" w14:textId="77777777" w:rsidR="00DD5A32" w:rsidRPr="003C4533" w:rsidRDefault="00D0611A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11</w:t>
      </w:r>
    </w:p>
    <w:p w14:paraId="1B828661" w14:textId="77777777" w:rsidR="00DD5A32" w:rsidRPr="003C4533" w:rsidRDefault="00D0611A">
      <w:pPr>
        <w:pStyle w:val="Nagwek1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b w:val="0"/>
          <w:sz w:val="22"/>
          <w:szCs w:val="22"/>
          <w:u w:val="single"/>
        </w:rPr>
        <w:lastRenderedPageBreak/>
        <w:t>Odpowiedzialność prawna</w:t>
      </w:r>
    </w:p>
    <w:p w14:paraId="4971B9B7" w14:textId="5CF26370" w:rsidR="004652F6" w:rsidRPr="003C4533" w:rsidRDefault="004652F6" w:rsidP="00505714">
      <w:pPr>
        <w:pStyle w:val="Lista"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Uzyskanie pozytywnej oceny </w:t>
      </w:r>
      <w:r w:rsidR="007B723F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E74AF4" w:rsidRPr="003C4533">
        <w:rPr>
          <w:rFonts w:asciiTheme="minorHAnsi" w:hAnsiTheme="minorHAnsi" w:cstheme="minorHAnsi"/>
          <w:sz w:val="22"/>
          <w:szCs w:val="22"/>
        </w:rPr>
        <w:t>procesie certyfikacji</w:t>
      </w:r>
      <w:r w:rsidRPr="003C4533">
        <w:rPr>
          <w:rFonts w:asciiTheme="minorHAnsi" w:hAnsiTheme="minorHAnsi" w:cstheme="minorHAnsi"/>
          <w:sz w:val="22"/>
          <w:szCs w:val="22"/>
        </w:rPr>
        <w:t xml:space="preserve"> i/lub posiadanie certyfikatu na podstawie niniejszej umowy, nie zwalnia Dostawcy z odpowiedzialności za spełnianie wymagań określonych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="00D475D8" w:rsidRPr="003C4533">
        <w:rPr>
          <w:rFonts w:asciiTheme="minorHAnsi" w:hAnsiTheme="minorHAnsi" w:cstheme="minorHAnsi"/>
          <w:sz w:val="22"/>
          <w:szCs w:val="22"/>
        </w:rPr>
        <w:t xml:space="preserve">przepisach prawnych dotyczących obrotu wyrobem / lub wprowadzania usługi na rynek oraz w </w:t>
      </w:r>
      <w:r w:rsidR="00C2071E" w:rsidRPr="003C4533">
        <w:rPr>
          <w:rFonts w:asciiTheme="minorHAnsi" w:hAnsiTheme="minorHAnsi" w:cstheme="minorHAnsi"/>
          <w:sz w:val="22"/>
          <w:szCs w:val="22"/>
        </w:rPr>
        <w:t xml:space="preserve">normach lub innych dokumentach wymienionych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w </w:t>
      </w:r>
      <w:r w:rsidRPr="003C4533">
        <w:rPr>
          <w:rFonts w:asciiTheme="minorHAnsi" w:hAnsiTheme="minorHAnsi" w:cstheme="minorHAnsi"/>
          <w:sz w:val="22"/>
          <w:szCs w:val="22"/>
        </w:rPr>
        <w:t>certyfikacie.</w:t>
      </w:r>
    </w:p>
    <w:p w14:paraId="6F9D7D4E" w14:textId="683B716C" w:rsidR="00DD5A32" w:rsidRPr="003C4533" w:rsidRDefault="00D0611A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Strony ustalają, że spory </w:t>
      </w:r>
      <w:r w:rsidR="004652F6" w:rsidRPr="003C4533">
        <w:rPr>
          <w:rFonts w:asciiTheme="minorHAnsi" w:hAnsiTheme="minorHAnsi" w:cstheme="minorHAnsi"/>
          <w:sz w:val="22"/>
          <w:szCs w:val="22"/>
        </w:rPr>
        <w:t xml:space="preserve">mogące </w:t>
      </w:r>
      <w:r w:rsidRPr="003C4533">
        <w:rPr>
          <w:rFonts w:asciiTheme="minorHAnsi" w:hAnsiTheme="minorHAnsi" w:cstheme="minorHAnsi"/>
          <w:sz w:val="22"/>
          <w:szCs w:val="22"/>
        </w:rPr>
        <w:t>zaistni</w:t>
      </w:r>
      <w:r w:rsidR="004652F6" w:rsidRPr="003C4533">
        <w:rPr>
          <w:rFonts w:asciiTheme="minorHAnsi" w:hAnsiTheme="minorHAnsi" w:cstheme="minorHAnsi"/>
          <w:sz w:val="22"/>
          <w:szCs w:val="22"/>
        </w:rPr>
        <w:t>eć</w:t>
      </w:r>
      <w:r w:rsidRPr="003C4533">
        <w:rPr>
          <w:rFonts w:asciiTheme="minorHAnsi" w:hAnsiTheme="minorHAnsi" w:cstheme="minorHAnsi"/>
          <w:sz w:val="22"/>
          <w:szCs w:val="22"/>
        </w:rPr>
        <w:t xml:space="preserve"> na tle wykonywania niniejszej umowy będą przekazywane do rozstrzygnięcia sądom w Polsce właściwym dla siedziby PCBC S.A.</w:t>
      </w:r>
      <w:r w:rsidR="004652F6" w:rsidRPr="003C4533">
        <w:rPr>
          <w:rFonts w:asciiTheme="minorHAnsi" w:hAnsiTheme="minorHAnsi" w:cstheme="minorHAnsi"/>
          <w:sz w:val="22"/>
          <w:szCs w:val="22"/>
        </w:rPr>
        <w:t>, o ile inny tryb ich rozstrzygania nie wynika z obowiązujących przepisów oraz ustaleń tej umowy.</w:t>
      </w:r>
    </w:p>
    <w:p w14:paraId="05B5C3BD" w14:textId="4A92DA4F" w:rsidR="00505714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Odpowiedzialność PCBC S.A. za szkody wynikłe z niewykonania lub nienależytego wykonania postanowień niniejszej umowy, jak również odpowiedzialność za szkody wynikłe z innych przyczyn </w:t>
      </w:r>
      <w:r w:rsidR="00F66564" w:rsidRPr="003C4533">
        <w:rPr>
          <w:rFonts w:asciiTheme="minorHAnsi" w:hAnsiTheme="minorHAnsi" w:cstheme="minorHAnsi"/>
          <w:sz w:val="22"/>
          <w:szCs w:val="22"/>
        </w:rPr>
        <w:t>(np. w zw. z cofnięciem certyfikacji lub wypowiedzeniem niniejszej umowy)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 </w:t>
      </w:r>
      <w:r w:rsidRPr="003C4533">
        <w:rPr>
          <w:rFonts w:asciiTheme="minorHAnsi" w:hAnsiTheme="minorHAnsi" w:cstheme="minorHAnsi"/>
          <w:sz w:val="22"/>
          <w:szCs w:val="22"/>
        </w:rPr>
        <w:t xml:space="preserve">oraz 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szkody </w:t>
      </w:r>
      <w:r w:rsidRPr="003C4533">
        <w:rPr>
          <w:rFonts w:asciiTheme="minorHAnsi" w:hAnsiTheme="minorHAnsi" w:cstheme="minorHAnsi"/>
          <w:sz w:val="22"/>
          <w:szCs w:val="22"/>
        </w:rPr>
        <w:t>spowodowane przez podwykonawców jednostki certyfikującej jest ograniczona do wysokości wynagrodzenia zapłaconego na rzecz jednostki certyfikującej przez Dostawcę</w:t>
      </w:r>
      <w:r w:rsidR="00F66564" w:rsidRPr="003C4533">
        <w:rPr>
          <w:rFonts w:asciiTheme="minorHAnsi" w:hAnsiTheme="minorHAnsi" w:cstheme="minorHAnsi"/>
          <w:sz w:val="22"/>
          <w:szCs w:val="22"/>
        </w:rPr>
        <w:t xml:space="preserve"> w ramach niniejszej umowy</w:t>
      </w:r>
      <w:r w:rsidRPr="003C4533">
        <w:rPr>
          <w:rFonts w:asciiTheme="minorHAnsi" w:hAnsiTheme="minorHAnsi" w:cstheme="minorHAnsi"/>
          <w:sz w:val="22"/>
          <w:szCs w:val="22"/>
        </w:rPr>
        <w:t>. Odpowiedzialność PCBC S.A. nie obejmuje utraconych korzyści w rozumieniu art.361 Kodeksu cywilnego.</w:t>
      </w:r>
    </w:p>
    <w:p w14:paraId="60753F2E" w14:textId="77777777" w:rsidR="004652F6" w:rsidRPr="003C4533" w:rsidRDefault="004652F6" w:rsidP="004652F6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Ewentualne sprawy sporne związane z niniejszą umową będą rozstrzygane wg prawa polskiego. </w:t>
      </w:r>
    </w:p>
    <w:p w14:paraId="23889B19" w14:textId="4F09AC5E" w:rsidR="00DD5A32" w:rsidRPr="003C4533" w:rsidRDefault="00D0611A" w:rsidP="00505714">
      <w:pPr>
        <w:pStyle w:val="Lista"/>
        <w:numPr>
          <w:ilvl w:val="0"/>
          <w:numId w:val="20"/>
        </w:numPr>
        <w:tabs>
          <w:tab w:val="left" w:pos="284"/>
        </w:tabs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sprawach nieuregulowanych niniejszą umową stosuje się przepisy kodeksu cywilnego.</w:t>
      </w:r>
    </w:p>
    <w:p w14:paraId="4AB2CC0C" w14:textId="687AC252" w:rsidR="00DD5A32" w:rsidRPr="003C4533" w:rsidRDefault="00E52569" w:rsidP="00505714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D0611A" w:rsidRPr="003C4533">
        <w:rPr>
          <w:rFonts w:asciiTheme="minorHAnsi" w:hAnsiTheme="minorHAnsi" w:cstheme="minorHAnsi"/>
          <w:b/>
          <w:sz w:val="22"/>
          <w:szCs w:val="22"/>
        </w:rPr>
        <w:t>12</w:t>
      </w:r>
    </w:p>
    <w:p w14:paraId="484ACA84" w14:textId="77777777" w:rsidR="00DD5A32" w:rsidRPr="003C4533" w:rsidRDefault="00D0611A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4533">
        <w:rPr>
          <w:rFonts w:asciiTheme="minorHAnsi" w:hAnsiTheme="minorHAnsi" w:cstheme="minorHAnsi"/>
          <w:sz w:val="22"/>
          <w:szCs w:val="22"/>
          <w:u w:val="single"/>
        </w:rPr>
        <w:t>Ważność umowy</w:t>
      </w:r>
    </w:p>
    <w:p w14:paraId="784801D7" w14:textId="77777777" w:rsidR="00DD5A32" w:rsidRPr="003C4533" w:rsidRDefault="00D0611A" w:rsidP="002A4EE2">
      <w:pPr>
        <w:pStyle w:val="Lista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Wszelkie zmiany w niniejszej umowie będą dokonywane w formie pisemnej pod rygorem nieważności.</w:t>
      </w:r>
    </w:p>
    <w:p w14:paraId="398AE8A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wygasa z chwilą wygaśnięcia lub cofnięcia wszystkich certyfikatów, których dotyczy.</w:t>
      </w:r>
    </w:p>
    <w:p w14:paraId="2CCF4764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Umowa obowiązuje od dnia podpisania przez Dostawcę.</w:t>
      </w:r>
    </w:p>
    <w:p w14:paraId="144AC2CE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6B729ADF" w14:textId="2F72B8F4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 xml:space="preserve">Wypowiedzenie umowy, o którym mowa w ust. 4 powyżej, dla ważności wymaga uprzedniego poinformowania pisemnego drugiej strony o zamiarze wypowiedzenia umowy i wyznaczenia drugiej stronie terminu 14 dniowego - licząc od daty skierowania pisemnego powiadomienia </w:t>
      </w:r>
      <w:r w:rsidR="00960614" w:rsidRPr="003C4533">
        <w:rPr>
          <w:rFonts w:asciiTheme="minorHAnsi" w:hAnsiTheme="minorHAnsi" w:cstheme="minorHAnsi"/>
          <w:sz w:val="22"/>
          <w:szCs w:val="22"/>
        </w:rPr>
        <w:t>o </w:t>
      </w:r>
      <w:r w:rsidRPr="003C4533">
        <w:rPr>
          <w:rFonts w:asciiTheme="minorHAnsi" w:hAnsiTheme="minorHAnsi" w:cstheme="minorHAnsi"/>
          <w:sz w:val="22"/>
          <w:szCs w:val="22"/>
        </w:rPr>
        <w:t>zamiarze wypowiedzenia umowy - na usunięcie zaistniałego naruszenia, o którym mowa w ust. 4 powyżej.</w:t>
      </w:r>
    </w:p>
    <w:p w14:paraId="512DBA61" w14:textId="77777777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Oświadczenie o wypowiedzeniu wymaga formy pisemnej pod rygorem nieważności.</w:t>
      </w:r>
    </w:p>
    <w:p w14:paraId="61490C41" w14:textId="7ECDD62C" w:rsidR="002A4EE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W przypadku wypowiedzenia umowy, o której mowa w ust. 4</w:t>
      </w:r>
      <w:r w:rsidR="00A96D53" w:rsidRPr="003C4533">
        <w:rPr>
          <w:rFonts w:asciiTheme="minorHAnsi" w:hAnsiTheme="minorHAnsi" w:cstheme="minorHAnsi"/>
          <w:sz w:val="22"/>
          <w:szCs w:val="22"/>
        </w:rPr>
        <w:t>,</w:t>
      </w:r>
      <w:r w:rsidRPr="003C4533">
        <w:rPr>
          <w:rFonts w:asciiTheme="minorHAnsi" w:hAnsiTheme="minorHAnsi" w:cstheme="minorHAnsi"/>
          <w:sz w:val="22"/>
          <w:szCs w:val="22"/>
        </w:rPr>
        <w:t xml:space="preserve"> certyfikaty wydane na podstawie niniejszej umowy podlegają cofnięciu z chwilą upływu terminu wypowiedzenia.</w:t>
      </w:r>
    </w:p>
    <w:p w14:paraId="1CC89551" w14:textId="409F64F7" w:rsidR="00DD5A32" w:rsidRPr="003C4533" w:rsidRDefault="00D0611A" w:rsidP="002A4EE2">
      <w:pPr>
        <w:pStyle w:val="Lista"/>
        <w:numPr>
          <w:ilvl w:val="0"/>
          <w:numId w:val="2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lastRenderedPageBreak/>
        <w:t xml:space="preserve">Wypowiedzenie  umowy, o którym mowa w ust. </w:t>
      </w:r>
      <w:r w:rsidR="00A96D53" w:rsidRPr="003C4533">
        <w:rPr>
          <w:rFonts w:asciiTheme="minorHAnsi" w:hAnsiTheme="minorHAnsi" w:cstheme="minorHAnsi"/>
          <w:sz w:val="22"/>
          <w:szCs w:val="22"/>
        </w:rPr>
        <w:t xml:space="preserve">4, </w:t>
      </w:r>
      <w:r w:rsidRPr="003C4533">
        <w:rPr>
          <w:rFonts w:asciiTheme="minorHAnsi" w:hAnsiTheme="minorHAnsi" w:cstheme="minorHAnsi"/>
          <w:sz w:val="22"/>
          <w:szCs w:val="22"/>
        </w:rPr>
        <w:t xml:space="preserve">nie zwalnia Dostawcy z obowiązku rozliczenia należności wobec PCBC S.A. z tytułu czynności wykonanych w ramach niniejszej umowy do daty upływu terminu wypowiedzenia. </w:t>
      </w:r>
    </w:p>
    <w:p w14:paraId="56150277" w14:textId="77777777" w:rsidR="00DD5A32" w:rsidRPr="003C4533" w:rsidRDefault="00D0611A" w:rsidP="002A4EE2">
      <w:pPr>
        <w:pStyle w:val="Tekstpodstawowy"/>
        <w:spacing w:before="36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453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3C4533">
        <w:rPr>
          <w:rFonts w:asciiTheme="minorHAnsi" w:hAnsiTheme="minorHAnsi" w:cstheme="minorHAnsi"/>
          <w:b/>
          <w:sz w:val="22"/>
          <w:szCs w:val="22"/>
        </w:rPr>
        <w:instrText>SYMBOL 167 \f "Times New Roman" \s 10</w:instrTex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3C4533">
        <w:rPr>
          <w:rFonts w:asciiTheme="minorHAnsi" w:hAnsiTheme="minorHAnsi" w:cstheme="minorHAnsi"/>
          <w:sz w:val="22"/>
          <w:szCs w:val="22"/>
        </w:rPr>
        <w:t>§</w:t>
      </w:r>
      <w:r w:rsidRPr="003C453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3C4533">
        <w:rPr>
          <w:rFonts w:asciiTheme="minorHAnsi" w:hAnsiTheme="minorHAnsi" w:cstheme="minorHAnsi"/>
          <w:b/>
          <w:sz w:val="22"/>
          <w:szCs w:val="22"/>
        </w:rPr>
        <w:t xml:space="preserve"> 13</w:t>
      </w:r>
    </w:p>
    <w:p w14:paraId="7F0C785A" w14:textId="77777777" w:rsidR="00DD5A32" w:rsidRPr="003C4533" w:rsidRDefault="00D0611A" w:rsidP="00BF7E86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C4533">
        <w:rPr>
          <w:rFonts w:asciiTheme="minorHAnsi" w:hAnsiTheme="minorHAnsi" w:cstheme="minorHAnsi"/>
          <w:sz w:val="22"/>
          <w:szCs w:val="22"/>
        </w:rPr>
        <w:t>Umowę sporządzono w dwóch jednobrzmiących egzemplarzach, jeden dla Dostawcy, jeden dla PCBC S.A.</w:t>
      </w:r>
    </w:p>
    <w:p w14:paraId="1C720ED5" w14:textId="77777777" w:rsidR="00DD5A32" w:rsidRPr="003C4533" w:rsidRDefault="00DD5A3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455"/>
      </w:tblGrid>
      <w:tr w:rsidR="00DD5A32" w:rsidRPr="003C4533" w14:paraId="7F2916FF" w14:textId="77777777" w:rsidTr="003312D7">
        <w:trPr>
          <w:trHeight w:val="301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AFB7DA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t>PCBC S.A.</w:t>
            </w:r>
          </w:p>
          <w:p w14:paraId="162D020F" w14:textId="3CE87CE7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C7260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C773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463F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8CB940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  <w:p w14:paraId="66ABAC0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F2A7C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b/>
                <w:sz w:val="22"/>
                <w:szCs w:val="22"/>
              </w:rPr>
              <w:t>DOSTAWCA</w:t>
            </w:r>
          </w:p>
          <w:p w14:paraId="121C9D4C" w14:textId="7E8C9926" w:rsidR="00DD5A32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C438F" w14:textId="77777777" w:rsidR="003312D7" w:rsidRPr="003C4533" w:rsidRDefault="003312D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B321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C9EA1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E420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</w:t>
            </w:r>
          </w:p>
          <w:p w14:paraId="42E8FC6F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  <w:tr w:rsidR="00DD5A32" w:rsidRPr="003C4533" w14:paraId="4EF28DB3" w14:textId="77777777" w:rsidTr="003312D7">
        <w:trPr>
          <w:trHeight w:val="678"/>
        </w:trPr>
        <w:tc>
          <w:tcPr>
            <w:tcW w:w="46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642B52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EDE34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</w:p>
          <w:p w14:paraId="1FFF3C92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44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C3720D" w14:textId="77777777" w:rsidR="00DD5A32" w:rsidRPr="003C4533" w:rsidRDefault="00DD5A32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B1B5C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</w:t>
            </w:r>
          </w:p>
          <w:p w14:paraId="555592EE" w14:textId="77777777" w:rsidR="00DD5A32" w:rsidRPr="003C4533" w:rsidRDefault="00D0611A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C4533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</w:tr>
    </w:tbl>
    <w:p w14:paraId="59958F2B" w14:textId="77777777" w:rsidR="003312D7" w:rsidRDefault="003312D7" w:rsidP="003312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A23F0F" w14:textId="339BE122" w:rsidR="003312D7" w:rsidRDefault="003312D7" w:rsidP="003312D7">
      <w:pPr>
        <w:rPr>
          <w:rFonts w:ascii="Calibri" w:hAnsi="Calibri"/>
          <w:sz w:val="22"/>
        </w:rPr>
      </w:pPr>
    </w:p>
    <w:p w14:paraId="7E1894BD" w14:textId="77777777" w:rsidR="003312D7" w:rsidRDefault="003312D7" w:rsidP="003312D7">
      <w:pPr>
        <w:rPr>
          <w:rFonts w:ascii="Calibri" w:hAnsi="Calibri"/>
          <w:sz w:val="22"/>
        </w:rPr>
      </w:pPr>
    </w:p>
    <w:p w14:paraId="405A0581" w14:textId="77777777" w:rsidR="003312D7" w:rsidRPr="00DF55FA" w:rsidRDefault="003312D7" w:rsidP="003312D7">
      <w:pPr>
        <w:rPr>
          <w:rFonts w:ascii="Calibri" w:hAnsi="Calibri"/>
          <w:sz w:val="22"/>
          <w:u w:val="single"/>
        </w:rPr>
      </w:pPr>
      <w:r w:rsidRPr="00DF55FA">
        <w:rPr>
          <w:rFonts w:ascii="Calibri" w:hAnsi="Calibri"/>
          <w:sz w:val="22"/>
          <w:u w:val="single"/>
        </w:rPr>
        <w:t>Załączniki:</w:t>
      </w:r>
    </w:p>
    <w:p w14:paraId="589204A5" w14:textId="77777777" w:rsidR="003312D7" w:rsidRDefault="003312D7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74697A">
        <w:rPr>
          <w:rFonts w:asciiTheme="minorHAnsi" w:hAnsiTheme="minorHAnsi" w:cstheme="minorHAnsi"/>
          <w:sz w:val="22"/>
          <w:szCs w:val="22"/>
        </w:rPr>
        <w:t>osztorys numer</w:t>
      </w:r>
      <w:r w:rsidRPr="007A38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"Nr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&lt;&lt;Nr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begin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instrText xml:space="preserve"> FORMTEXT </w:instrText>
      </w:r>
      <w:r w:rsidR="00346257">
        <w:rPr>
          <w:rFonts w:asciiTheme="minorHAnsi" w:hAnsiTheme="minorHAnsi" w:cstheme="minorHAnsi"/>
          <w:b/>
          <w:color w:val="auto"/>
          <w:sz w:val="22"/>
          <w:szCs w:val="22"/>
        </w:rPr>
        <w:fldChar w:fldCharType="separate"/>
      </w:r>
      <w:r w:rsidRPr="00F56326">
        <w:rPr>
          <w:rFonts w:asciiTheme="minorHAnsi" w:hAnsiTheme="minorHAnsi" w:cstheme="minorHAnsi"/>
          <w:b/>
          <w:color w:val="auto"/>
          <w:sz w:val="22"/>
          <w:szCs w:val="22"/>
        </w:rPr>
        <w:fldChar w:fldCharType="end"/>
      </w:r>
      <w:r w:rsidRPr="00F56326">
        <w:rPr>
          <w:rFonts w:asciiTheme="minorHAnsi" w:hAnsiTheme="minorHAnsi" w:cstheme="minorHAnsi"/>
          <w:color w:val="auto"/>
          <w:sz w:val="22"/>
          <w:szCs w:val="22"/>
        </w:rPr>
        <w:t xml:space="preserve"> z dnia 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 xml:space="preserve"> FORMTEXT 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begin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instrText>MERGEFIELD "Dt. koszt."</w:instrTex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separate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t>&lt;&lt;Dt. koszt.&gt;&gt;</w:t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23138"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</w:p>
    <w:p w14:paraId="74C92586" w14:textId="77777777" w:rsidR="003312D7" w:rsidRPr="00DF55FA" w:rsidRDefault="003312D7" w:rsidP="003312D7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F55FA">
        <w:rPr>
          <w:rFonts w:asciiTheme="minorHAnsi" w:hAnsiTheme="minorHAnsi" w:cstheme="minorHAnsi"/>
          <w:sz w:val="22"/>
          <w:szCs w:val="22"/>
        </w:rPr>
        <w:t>Obowiązek informacyjny realizowany w imieniu PCBC S.</w:t>
      </w:r>
      <w:r w:rsidRPr="007A388F">
        <w:rPr>
          <w:rFonts w:asciiTheme="minorHAnsi" w:hAnsiTheme="minorHAnsi" w:cstheme="minorHAnsi"/>
          <w:sz w:val="22"/>
          <w:szCs w:val="22"/>
        </w:rPr>
        <w:t>A</w:t>
      </w:r>
      <w:r w:rsidRPr="00D23138">
        <w:rPr>
          <w:rFonts w:asciiTheme="minorHAnsi" w:hAnsiTheme="minorHAnsi" w:cstheme="minorHAnsi"/>
          <w:sz w:val="22"/>
          <w:szCs w:val="22"/>
        </w:rPr>
        <w:t>.</w:t>
      </w:r>
    </w:p>
    <w:p w14:paraId="2B2AA97C" w14:textId="77777777" w:rsidR="00DD5A32" w:rsidRPr="003C4533" w:rsidRDefault="00DD5A32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DD5A32" w:rsidRPr="003C4533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C78" w14:textId="77777777" w:rsidR="00563343" w:rsidRDefault="00D0611A">
      <w:r>
        <w:separator/>
      </w:r>
    </w:p>
  </w:endnote>
  <w:endnote w:type="continuationSeparator" w:id="0">
    <w:p w14:paraId="4A4FF75E" w14:textId="77777777" w:rsidR="00563343" w:rsidRDefault="00D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7489" w14:textId="77777777" w:rsidR="00DD5A32" w:rsidRDefault="00D0611A">
    <w:pPr>
      <w:pStyle w:val="Lista"/>
      <w:ind w:left="0" w:firstLine="0"/>
      <w:jc w:val="both"/>
      <w:rPr>
        <w:sz w:val="18"/>
      </w:rPr>
    </w:pPr>
    <w:r>
      <w:t>* o ile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BB9D" w14:textId="77777777" w:rsidR="00563343" w:rsidRDefault="00D0611A">
      <w:r>
        <w:separator/>
      </w:r>
    </w:p>
  </w:footnote>
  <w:footnote w:type="continuationSeparator" w:id="0">
    <w:p w14:paraId="667C7C87" w14:textId="77777777" w:rsidR="00563343" w:rsidRDefault="00D0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B7B1" w14:textId="4DA51E11" w:rsidR="00DD5A32" w:rsidRPr="00D0611A" w:rsidRDefault="00D0611A">
    <w:pPr>
      <w:pStyle w:val="Nagwek"/>
      <w:tabs>
        <w:tab w:val="clear" w:pos="9072"/>
        <w:tab w:val="right" w:pos="9540"/>
      </w:tabs>
      <w:rPr>
        <w:rStyle w:val="Numerstrony"/>
        <w:rFonts w:asciiTheme="minorHAnsi" w:hAnsiTheme="minorHAnsi" w:cstheme="minorHAnsi"/>
        <w:sz w:val="18"/>
      </w:rPr>
    </w:pPr>
    <w:r w:rsidRPr="00D0611A">
      <w:rPr>
        <w:rFonts w:asciiTheme="minorHAnsi" w:hAnsiTheme="minorHAnsi" w:cstheme="minorHAnsi"/>
        <w:b/>
        <w:sz w:val="18"/>
      </w:rPr>
      <w:t>FBS-48/</w:t>
    </w:r>
    <w:r w:rsidR="00CE45B3">
      <w:rPr>
        <w:rFonts w:asciiTheme="minorHAnsi" w:hAnsiTheme="minorHAnsi" w:cstheme="minorHAnsi"/>
        <w:b/>
        <w:sz w:val="18"/>
      </w:rPr>
      <w:t>9</w:t>
    </w:r>
    <w:r w:rsidR="003312D7" w:rsidRPr="00D0611A">
      <w:rPr>
        <w:rFonts w:asciiTheme="minorHAnsi" w:hAnsiTheme="minorHAnsi" w:cstheme="minorHAnsi"/>
        <w:sz w:val="18"/>
      </w:rPr>
      <w:t xml:space="preserve"> </w:t>
    </w:r>
    <w:r w:rsidRPr="00D0611A">
      <w:rPr>
        <w:rFonts w:asciiTheme="minorHAnsi" w:hAnsiTheme="minorHAnsi" w:cstheme="minorHAnsi"/>
        <w:sz w:val="18"/>
      </w:rPr>
      <w:t>z</w:t>
    </w:r>
    <w:r w:rsidR="00CE45B3">
      <w:rPr>
        <w:rFonts w:asciiTheme="minorHAnsi" w:hAnsiTheme="minorHAnsi" w:cstheme="minorHAnsi"/>
        <w:sz w:val="18"/>
      </w:rPr>
      <w:t xml:space="preserve"> </w:t>
    </w:r>
    <w:r w:rsidR="00AE4B26">
      <w:rPr>
        <w:rFonts w:asciiTheme="minorHAnsi" w:hAnsiTheme="minorHAnsi" w:cstheme="minorHAnsi"/>
        <w:sz w:val="18"/>
      </w:rPr>
      <w:t>28</w:t>
    </w:r>
    <w:r w:rsidR="00CE45B3">
      <w:rPr>
        <w:rFonts w:asciiTheme="minorHAnsi" w:hAnsiTheme="minorHAnsi" w:cstheme="minorHAnsi"/>
        <w:sz w:val="18"/>
      </w:rPr>
      <w:t>.03.2022</w:t>
    </w:r>
    <w:r w:rsidRPr="00D0611A">
      <w:rPr>
        <w:rFonts w:asciiTheme="minorHAnsi" w:hAnsiTheme="minorHAnsi" w:cstheme="minorHAnsi"/>
        <w:sz w:val="18"/>
      </w:rPr>
      <w:tab/>
    </w:r>
    <w:r w:rsidRPr="00D0611A">
      <w:rPr>
        <w:rFonts w:asciiTheme="minorHAnsi" w:hAnsiTheme="minorHAnsi" w:cstheme="minorHAnsi"/>
        <w:sz w:val="18"/>
      </w:rPr>
      <w:tab/>
      <w:t xml:space="preserve">Strona </w:t>
    </w:r>
    <w:r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Pr="00D0611A">
      <w:rPr>
        <w:rStyle w:val="Numerstrony"/>
        <w:rFonts w:asciiTheme="minorHAnsi" w:hAnsiTheme="minorHAnsi" w:cstheme="minorHAnsi"/>
        <w:sz w:val="18"/>
      </w:rPr>
      <w:instrText xml:space="preserve"> PAGE </w:instrText>
    </w:r>
    <w:r w:rsidRPr="00D0611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1</w:t>
    </w:r>
    <w:r w:rsidRPr="00D0611A">
      <w:rPr>
        <w:rStyle w:val="Numerstrony"/>
        <w:rFonts w:asciiTheme="minorHAnsi" w:hAnsiTheme="minorHAnsi" w:cstheme="minorHAnsi"/>
        <w:sz w:val="18"/>
      </w:rPr>
      <w:fldChar w:fldCharType="end"/>
    </w:r>
    <w:r w:rsidRPr="00D0611A">
      <w:rPr>
        <w:rStyle w:val="Numerstrony"/>
        <w:rFonts w:asciiTheme="minorHAnsi" w:hAnsiTheme="minorHAnsi" w:cstheme="minorHAnsi"/>
        <w:sz w:val="18"/>
      </w:rPr>
      <w:t>/</w:t>
    </w:r>
    <w:r w:rsidRPr="00D0611A">
      <w:rPr>
        <w:rStyle w:val="Numerstrony"/>
        <w:rFonts w:asciiTheme="minorHAnsi" w:hAnsiTheme="minorHAnsi" w:cstheme="minorHAnsi"/>
        <w:sz w:val="18"/>
      </w:rPr>
      <w:fldChar w:fldCharType="begin"/>
    </w:r>
    <w:r w:rsidRPr="00D0611A">
      <w:rPr>
        <w:rStyle w:val="Numerstrony"/>
        <w:rFonts w:asciiTheme="minorHAnsi" w:hAnsiTheme="minorHAnsi" w:cstheme="minorHAnsi"/>
        <w:sz w:val="18"/>
      </w:rPr>
      <w:instrText xml:space="preserve"> NUMPAGES </w:instrText>
    </w:r>
    <w:r w:rsidRPr="00D0611A">
      <w:rPr>
        <w:rStyle w:val="Numerstrony"/>
        <w:rFonts w:asciiTheme="minorHAnsi" w:hAnsiTheme="minorHAnsi" w:cstheme="minorHAnsi"/>
        <w:sz w:val="18"/>
      </w:rPr>
      <w:fldChar w:fldCharType="separate"/>
    </w:r>
    <w:r>
      <w:rPr>
        <w:rStyle w:val="Numerstrony"/>
        <w:rFonts w:asciiTheme="minorHAnsi" w:hAnsiTheme="minorHAnsi" w:cstheme="minorHAnsi"/>
        <w:noProof/>
        <w:sz w:val="18"/>
      </w:rPr>
      <w:t>8</w:t>
    </w:r>
    <w:r w:rsidRPr="00D0611A">
      <w:rPr>
        <w:rStyle w:val="Numerstrony"/>
        <w:rFonts w:asciiTheme="minorHAnsi" w:hAnsiTheme="minorHAnsi" w:cstheme="minorHAnsi"/>
        <w:sz w:val="18"/>
      </w:rPr>
      <w:fldChar w:fldCharType="end"/>
    </w:r>
  </w:p>
  <w:p w14:paraId="380AC88F" w14:textId="77777777" w:rsidR="00DD5A32" w:rsidRDefault="00DD5A32">
    <w:pPr>
      <w:pStyle w:val="Nagwek"/>
      <w:tabs>
        <w:tab w:val="clear" w:pos="9072"/>
        <w:tab w:val="right" w:pos="9540"/>
      </w:tabs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9B41" w14:textId="77777777" w:rsidR="00DD5A32" w:rsidRDefault="00D0611A">
    <w:pPr>
      <w:pStyle w:val="Nagwek"/>
      <w:tabs>
        <w:tab w:val="clear" w:pos="9072"/>
        <w:tab w:val="right" w:pos="9540"/>
      </w:tabs>
      <w:rPr>
        <w:rStyle w:val="Numerstrony"/>
        <w:sz w:val="18"/>
      </w:rPr>
    </w:pPr>
    <w:r>
      <w:rPr>
        <w:b/>
        <w:sz w:val="18"/>
      </w:rPr>
      <w:t>FBS-48/1</w:t>
    </w:r>
    <w:r>
      <w:rPr>
        <w:sz w:val="18"/>
      </w:rPr>
      <w:t xml:space="preserve"> z 01.04.2016</w:t>
    </w:r>
    <w:r>
      <w:rPr>
        <w:sz w:val="18"/>
      </w:rPr>
      <w:tab/>
    </w:r>
    <w:r>
      <w:rPr>
        <w:sz w:val="18"/>
      </w:rPr>
      <w:tab/>
      <w:t xml:space="preserve">Strona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>
      <w:rPr>
        <w:rStyle w:val="Numerstrony"/>
        <w:sz w:val="18"/>
      </w:rPr>
      <w:t>#</w:t>
    </w:r>
    <w:r>
      <w:rPr>
        <w:rStyle w:val="Numerstrony"/>
        <w:sz w:val="18"/>
      </w:rPr>
      <w:fldChar w:fldCharType="end"/>
    </w:r>
  </w:p>
  <w:p w14:paraId="0655F105" w14:textId="77777777" w:rsidR="00DD5A32" w:rsidRDefault="00DD5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4A255B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E3"/>
    <w:multiLevelType w:val="hybridMultilevel"/>
    <w:tmpl w:val="797268A2"/>
    <w:lvl w:ilvl="0" w:tplc="897CBD0A">
      <w:start w:val="1"/>
      <w:numFmt w:val="bullet"/>
      <w:lvlText w:val=""/>
      <w:lvlJc w:val="left"/>
      <w:rPr>
        <w:rFonts w:ascii="Symbol" w:hAnsi="Symbol"/>
      </w:rPr>
    </w:lvl>
    <w:lvl w:ilvl="1" w:tplc="C23CFEDC">
      <w:start w:val="1"/>
      <w:numFmt w:val="bullet"/>
      <w:lvlText w:val=""/>
      <w:lvlJc w:val="left"/>
      <w:pPr>
        <w:ind w:left="1080" w:hanging="360"/>
      </w:pPr>
      <w:rPr>
        <w:rFonts w:ascii="Symbol" w:hAnsi="Symbol"/>
      </w:rPr>
    </w:lvl>
    <w:lvl w:ilvl="2" w:tplc="DEAADA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3A9E49C6">
      <w:start w:val="1"/>
      <w:numFmt w:val="bullet"/>
      <w:lvlText w:val=""/>
      <w:lvlJc w:val="left"/>
      <w:pPr>
        <w:ind w:left="2520" w:hanging="360"/>
      </w:pPr>
      <w:rPr>
        <w:rFonts w:ascii="Wingdings" w:hAnsi="Wingdings"/>
      </w:rPr>
    </w:lvl>
    <w:lvl w:ilvl="4" w:tplc="B1D2513A">
      <w:start w:val="1"/>
      <w:numFmt w:val="bullet"/>
      <w:lvlText w:val=""/>
      <w:lvlJc w:val="left"/>
      <w:pPr>
        <w:ind w:left="3240" w:hanging="360"/>
      </w:pPr>
      <w:rPr>
        <w:rFonts w:ascii="Wingdings" w:hAnsi="Wingdings"/>
      </w:rPr>
    </w:lvl>
    <w:lvl w:ilvl="5" w:tplc="95AA144A">
      <w:start w:val="1"/>
      <w:numFmt w:val="bullet"/>
      <w:lvlText w:val=""/>
      <w:lvlJc w:val="left"/>
      <w:pPr>
        <w:ind w:left="3960" w:hanging="360"/>
      </w:pPr>
      <w:rPr>
        <w:rFonts w:ascii="Symbol" w:hAnsi="Symbol"/>
      </w:rPr>
    </w:lvl>
    <w:lvl w:ilvl="6" w:tplc="DA08E05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8F342454">
      <w:start w:val="1"/>
      <w:numFmt w:val="bullet"/>
      <w:lvlText w:val=""/>
      <w:lvlJc w:val="left"/>
      <w:pPr>
        <w:ind w:left="5400" w:hanging="360"/>
      </w:pPr>
      <w:rPr>
        <w:rFonts w:ascii="Wingdings" w:hAnsi="Wingdings"/>
      </w:rPr>
    </w:lvl>
    <w:lvl w:ilvl="8" w:tplc="2F5A07AA">
      <w:start w:val="1"/>
      <w:numFmt w:val="bullet"/>
      <w:lvlText w:val="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14C7A7F"/>
    <w:multiLevelType w:val="hybridMultilevel"/>
    <w:tmpl w:val="36C48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7175C"/>
    <w:multiLevelType w:val="multilevel"/>
    <w:tmpl w:val="DFA2E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656A5"/>
    <w:multiLevelType w:val="hybridMultilevel"/>
    <w:tmpl w:val="5D90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5928"/>
    <w:multiLevelType w:val="hybridMultilevel"/>
    <w:tmpl w:val="82D8F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2B54"/>
    <w:multiLevelType w:val="hybridMultilevel"/>
    <w:tmpl w:val="A866D606"/>
    <w:lvl w:ilvl="0" w:tplc="9424CAF0">
      <w:start w:val="1"/>
      <w:numFmt w:val="decimal"/>
      <w:lvlText w:val="%1."/>
      <w:lvlJc w:val="left"/>
      <w:pPr>
        <w:ind w:left="-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" w:hanging="360"/>
      </w:pPr>
    </w:lvl>
    <w:lvl w:ilvl="2" w:tplc="0415001B" w:tentative="1">
      <w:start w:val="1"/>
      <w:numFmt w:val="lowerRoman"/>
      <w:lvlText w:val="%3."/>
      <w:lvlJc w:val="right"/>
      <w:pPr>
        <w:ind w:left="1332" w:hanging="180"/>
      </w:pPr>
    </w:lvl>
    <w:lvl w:ilvl="3" w:tplc="0415000F" w:tentative="1">
      <w:start w:val="1"/>
      <w:numFmt w:val="decimal"/>
      <w:lvlText w:val="%4."/>
      <w:lvlJc w:val="left"/>
      <w:pPr>
        <w:ind w:left="2052" w:hanging="360"/>
      </w:pPr>
    </w:lvl>
    <w:lvl w:ilvl="4" w:tplc="04150019" w:tentative="1">
      <w:start w:val="1"/>
      <w:numFmt w:val="lowerLetter"/>
      <w:lvlText w:val="%5."/>
      <w:lvlJc w:val="left"/>
      <w:pPr>
        <w:ind w:left="2772" w:hanging="360"/>
      </w:pPr>
    </w:lvl>
    <w:lvl w:ilvl="5" w:tplc="0415001B" w:tentative="1">
      <w:start w:val="1"/>
      <w:numFmt w:val="lowerRoman"/>
      <w:lvlText w:val="%6."/>
      <w:lvlJc w:val="right"/>
      <w:pPr>
        <w:ind w:left="3492" w:hanging="180"/>
      </w:pPr>
    </w:lvl>
    <w:lvl w:ilvl="6" w:tplc="0415000F" w:tentative="1">
      <w:start w:val="1"/>
      <w:numFmt w:val="decimal"/>
      <w:lvlText w:val="%7."/>
      <w:lvlJc w:val="left"/>
      <w:pPr>
        <w:ind w:left="4212" w:hanging="360"/>
      </w:pPr>
    </w:lvl>
    <w:lvl w:ilvl="7" w:tplc="04150019" w:tentative="1">
      <w:start w:val="1"/>
      <w:numFmt w:val="lowerLetter"/>
      <w:lvlText w:val="%8."/>
      <w:lvlJc w:val="left"/>
      <w:pPr>
        <w:ind w:left="4932" w:hanging="360"/>
      </w:pPr>
    </w:lvl>
    <w:lvl w:ilvl="8" w:tplc="0415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9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328"/>
    <w:multiLevelType w:val="hybridMultilevel"/>
    <w:tmpl w:val="AF2EE7C8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F0D6B57"/>
    <w:multiLevelType w:val="multilevel"/>
    <w:tmpl w:val="74BA94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C7370B6"/>
    <w:multiLevelType w:val="hybridMultilevel"/>
    <w:tmpl w:val="5C6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7610"/>
    <w:multiLevelType w:val="hybridMultilevel"/>
    <w:tmpl w:val="9132CF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1DE3"/>
    <w:multiLevelType w:val="hybridMultilevel"/>
    <w:tmpl w:val="481E2268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9553E3D"/>
    <w:multiLevelType w:val="hybridMultilevel"/>
    <w:tmpl w:val="E8443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B2EB5"/>
    <w:multiLevelType w:val="hybridMultilevel"/>
    <w:tmpl w:val="4FCE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67B6"/>
    <w:multiLevelType w:val="multilevel"/>
    <w:tmpl w:val="FB9066CA"/>
    <w:lvl w:ilvl="0">
      <w:start w:val="6"/>
      <w:numFmt w:val="bullet"/>
      <w:lvlText w:val="-"/>
      <w:lvlJc w:val="left"/>
      <w:pPr>
        <w:ind w:left="644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419413BB"/>
    <w:multiLevelType w:val="hybridMultilevel"/>
    <w:tmpl w:val="0BECAF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FF0689"/>
    <w:multiLevelType w:val="hybridMultilevel"/>
    <w:tmpl w:val="CA661E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04B1BFC"/>
    <w:multiLevelType w:val="hybridMultilevel"/>
    <w:tmpl w:val="D6527F96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>
      <w:start w:val="1"/>
      <w:numFmt w:val="lowerRoman"/>
      <w:lvlText w:val="%3."/>
      <w:lvlJc w:val="right"/>
      <w:pPr>
        <w:ind w:left="4211" w:hanging="180"/>
      </w:pPr>
    </w:lvl>
    <w:lvl w:ilvl="3" w:tplc="0415000F">
      <w:start w:val="1"/>
      <w:numFmt w:val="decimal"/>
      <w:lvlText w:val="%4."/>
      <w:lvlJc w:val="left"/>
      <w:pPr>
        <w:ind w:left="4931" w:hanging="360"/>
      </w:pPr>
    </w:lvl>
    <w:lvl w:ilvl="4" w:tplc="04150019">
      <w:start w:val="1"/>
      <w:numFmt w:val="lowerLetter"/>
      <w:lvlText w:val="%5."/>
      <w:lvlJc w:val="left"/>
      <w:pPr>
        <w:ind w:left="5651" w:hanging="360"/>
      </w:pPr>
    </w:lvl>
    <w:lvl w:ilvl="5" w:tplc="0415001B">
      <w:start w:val="1"/>
      <w:numFmt w:val="lowerRoman"/>
      <w:lvlText w:val="%6."/>
      <w:lvlJc w:val="right"/>
      <w:pPr>
        <w:ind w:left="6371" w:hanging="180"/>
      </w:pPr>
    </w:lvl>
    <w:lvl w:ilvl="6" w:tplc="0415000F">
      <w:start w:val="1"/>
      <w:numFmt w:val="decimal"/>
      <w:lvlText w:val="%7."/>
      <w:lvlJc w:val="left"/>
      <w:pPr>
        <w:ind w:left="7091" w:hanging="360"/>
      </w:pPr>
    </w:lvl>
    <w:lvl w:ilvl="7" w:tplc="04150019">
      <w:start w:val="1"/>
      <w:numFmt w:val="lowerLetter"/>
      <w:lvlText w:val="%8."/>
      <w:lvlJc w:val="left"/>
      <w:pPr>
        <w:ind w:left="7811" w:hanging="360"/>
      </w:pPr>
    </w:lvl>
    <w:lvl w:ilvl="8" w:tplc="0415001B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55C0737B"/>
    <w:multiLevelType w:val="hybridMultilevel"/>
    <w:tmpl w:val="A5C0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E2BEA"/>
    <w:multiLevelType w:val="hybridMultilevel"/>
    <w:tmpl w:val="C254940C"/>
    <w:lvl w:ilvl="0" w:tplc="00F8A1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24838"/>
    <w:multiLevelType w:val="hybridMultilevel"/>
    <w:tmpl w:val="7ACC836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BA5D66"/>
    <w:multiLevelType w:val="hybridMultilevel"/>
    <w:tmpl w:val="93F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939CF"/>
    <w:multiLevelType w:val="hybridMultilevel"/>
    <w:tmpl w:val="D8803F82"/>
    <w:lvl w:ilvl="0" w:tplc="3D265AE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A40706B"/>
    <w:multiLevelType w:val="hybridMultilevel"/>
    <w:tmpl w:val="B35E9FB6"/>
    <w:lvl w:ilvl="0" w:tplc="F6442A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53F72"/>
    <w:multiLevelType w:val="hybridMultilevel"/>
    <w:tmpl w:val="9F506F5A"/>
    <w:lvl w:ilvl="0" w:tplc="4EACB51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6D08D5"/>
    <w:multiLevelType w:val="hybridMultilevel"/>
    <w:tmpl w:val="FADA370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B66BEA"/>
    <w:multiLevelType w:val="multilevel"/>
    <w:tmpl w:val="E3F278B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0" w15:restartNumberingAfterBreak="0">
    <w:nsid w:val="7B4F483E"/>
    <w:multiLevelType w:val="hybridMultilevel"/>
    <w:tmpl w:val="D812CC1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16"/>
  </w:num>
  <w:num w:numId="5">
    <w:abstractNumId w:val="24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"/>
        <w:legacy w:legacy="1" w:legacySpace="0" w:legacyIndent="283"/>
        <w:lvlJc w:val="left"/>
        <w:pPr>
          <w:ind w:left="566" w:hanging="283"/>
        </w:pPr>
        <w:rPr>
          <w:rFonts w:ascii="Symbol" w:hAnsi="Symbol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8">
    <w:abstractNumId w:val="18"/>
  </w:num>
  <w:num w:numId="9">
    <w:abstractNumId w:val="14"/>
  </w:num>
  <w:num w:numId="10">
    <w:abstractNumId w:val="20"/>
  </w:num>
  <w:num w:numId="11">
    <w:abstractNumId w:val="2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"/>
  </w:num>
  <w:num w:numId="17">
    <w:abstractNumId w:val="28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4"/>
  </w:num>
  <w:num w:numId="23">
    <w:abstractNumId w:val="7"/>
  </w:num>
  <w:num w:numId="24">
    <w:abstractNumId w:val="1"/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000000"/>
          <w:sz w:val="24"/>
          <w:u w:val="none"/>
          <w:vertAlign w:val="baseline"/>
        </w:rPr>
      </w:lvl>
    </w:lvlOverride>
  </w:num>
  <w:num w:numId="26">
    <w:abstractNumId w:val="8"/>
  </w:num>
  <w:num w:numId="27">
    <w:abstractNumId w:val="22"/>
  </w:num>
  <w:num w:numId="28">
    <w:abstractNumId w:val="26"/>
  </w:num>
  <w:num w:numId="29">
    <w:abstractNumId w:val="5"/>
  </w:num>
  <w:num w:numId="30">
    <w:abstractNumId w:val="9"/>
  </w:num>
  <w:num w:numId="31">
    <w:abstractNumId w:val="30"/>
  </w:num>
  <w:num w:numId="32">
    <w:abstractNumId w:val="11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m0JjeBHT9su4SMBY4eiaLuCH3uLiZmMvQIc0kWLAO5KXBvPBOetvB6i0/KfZQJcchrWMdZBZrMVvn6qwQFHog==" w:salt="icn8ZsizXm0vUFS0FUpL0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NEWPROPS_" w:val="&lt;RtfProps&gt;&lt;View&gt;&lt;ShowGridLines&gt;true&lt;/ShowGridLines&gt;&lt;/View&gt;&lt;Table&gt;&lt;FontAutoFit&gt;true&lt;/FontAutoFit&gt;&lt;RowAutoFit&gt;false&lt;/RowAutoFit&gt;&lt;/Table&gt;&lt;/RtfProps&gt;"/>
  </w:docVars>
  <w:rsids>
    <w:rsidRoot w:val="00DD5A32"/>
    <w:rsid w:val="00055459"/>
    <w:rsid w:val="00060E6C"/>
    <w:rsid w:val="00091767"/>
    <w:rsid w:val="00103164"/>
    <w:rsid w:val="00181781"/>
    <w:rsid w:val="001F1527"/>
    <w:rsid w:val="00213256"/>
    <w:rsid w:val="00223D91"/>
    <w:rsid w:val="00242DB2"/>
    <w:rsid w:val="002614B7"/>
    <w:rsid w:val="002631F7"/>
    <w:rsid w:val="00294571"/>
    <w:rsid w:val="002A4EE2"/>
    <w:rsid w:val="002C0431"/>
    <w:rsid w:val="002E679A"/>
    <w:rsid w:val="003312D7"/>
    <w:rsid w:val="00337F84"/>
    <w:rsid w:val="00346257"/>
    <w:rsid w:val="003605EF"/>
    <w:rsid w:val="003C4533"/>
    <w:rsid w:val="00424AAD"/>
    <w:rsid w:val="004652F6"/>
    <w:rsid w:val="00480954"/>
    <w:rsid w:val="00483C7C"/>
    <w:rsid w:val="004A4301"/>
    <w:rsid w:val="004D0D3F"/>
    <w:rsid w:val="004D10D3"/>
    <w:rsid w:val="004F4969"/>
    <w:rsid w:val="00505714"/>
    <w:rsid w:val="005177E6"/>
    <w:rsid w:val="0053206B"/>
    <w:rsid w:val="00563343"/>
    <w:rsid w:val="00576369"/>
    <w:rsid w:val="00650BDD"/>
    <w:rsid w:val="00650E14"/>
    <w:rsid w:val="006563E0"/>
    <w:rsid w:val="00665483"/>
    <w:rsid w:val="006E1CE9"/>
    <w:rsid w:val="00756A0C"/>
    <w:rsid w:val="007673CF"/>
    <w:rsid w:val="00776124"/>
    <w:rsid w:val="007A655D"/>
    <w:rsid w:val="007B723F"/>
    <w:rsid w:val="007E2E50"/>
    <w:rsid w:val="00804A6E"/>
    <w:rsid w:val="00805C31"/>
    <w:rsid w:val="0081009D"/>
    <w:rsid w:val="008130B6"/>
    <w:rsid w:val="00873609"/>
    <w:rsid w:val="008D0035"/>
    <w:rsid w:val="008D686B"/>
    <w:rsid w:val="0090646A"/>
    <w:rsid w:val="00924185"/>
    <w:rsid w:val="00960614"/>
    <w:rsid w:val="00975451"/>
    <w:rsid w:val="00976838"/>
    <w:rsid w:val="00986EC7"/>
    <w:rsid w:val="0099614E"/>
    <w:rsid w:val="009A63EA"/>
    <w:rsid w:val="00A216BC"/>
    <w:rsid w:val="00A24085"/>
    <w:rsid w:val="00A353EF"/>
    <w:rsid w:val="00A4316A"/>
    <w:rsid w:val="00A96D53"/>
    <w:rsid w:val="00AE4B26"/>
    <w:rsid w:val="00B708F2"/>
    <w:rsid w:val="00B750A0"/>
    <w:rsid w:val="00B91912"/>
    <w:rsid w:val="00BB50C4"/>
    <w:rsid w:val="00BC75A0"/>
    <w:rsid w:val="00BF7E86"/>
    <w:rsid w:val="00C2071E"/>
    <w:rsid w:val="00C43DFB"/>
    <w:rsid w:val="00C83B90"/>
    <w:rsid w:val="00CC0801"/>
    <w:rsid w:val="00CE45B3"/>
    <w:rsid w:val="00D0611A"/>
    <w:rsid w:val="00D467FE"/>
    <w:rsid w:val="00D475D8"/>
    <w:rsid w:val="00DD5A32"/>
    <w:rsid w:val="00DF6996"/>
    <w:rsid w:val="00E52569"/>
    <w:rsid w:val="00E74AF4"/>
    <w:rsid w:val="00F4345D"/>
    <w:rsid w:val="00F60AB1"/>
    <w:rsid w:val="00F66564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269F6E"/>
  <w15:docId w15:val="{6C934A03-4914-4351-BC2D-1A726F4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paragraph" w:customStyle="1" w:styleId="10-ParagraphGRIDStandardy">
    <w:name w:val="10 - Paragraph (? GRID Standardy)"/>
    <w:basedOn w:val="Norma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styleId="Zwykytekst">
    <w:name w:val="Plain Text"/>
    <w:basedOn w:val="Normalny"/>
    <w:link w:val="ZwykytekstZnak"/>
    <w:rPr>
      <w:rFonts w:ascii="Courier New" w:hAnsi="Courier New"/>
    </w:rPr>
  </w:style>
  <w:style w:type="paragraph" w:styleId="Tekstkomentarza">
    <w:name w:val="annotation text"/>
    <w:basedOn w:val="Normalny"/>
    <w:link w:val="TekstkomentarzaZnak"/>
  </w:style>
  <w:style w:type="paragraph" w:styleId="Tematkomentarza">
    <w:name w:val="annotation subject"/>
    <w:basedOn w:val="Tekstkomentarza"/>
    <w:next w:val="Tekstkomentarza"/>
    <w:link w:val="TematkomentarzaZnak"/>
    <w:rPr>
      <w:b/>
    </w:rPr>
  </w:style>
  <w:style w:type="paragraph" w:styleId="Akapitzlist">
    <w:name w:val="List Paragraph"/>
    <w:basedOn w:val="Normalny"/>
    <w:qFormat/>
    <w:pPr>
      <w:ind w:left="708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"/>
    <w:rPr>
      <w:sz w:val="24"/>
    </w:rPr>
  </w:style>
  <w:style w:type="character" w:customStyle="1" w:styleId="TekstpodstawowyZnak">
    <w:name w:val="Tekst podstawowy Znak"/>
    <w:link w:val="Tekstpodstawowy"/>
  </w:style>
  <w:style w:type="character" w:customStyle="1" w:styleId="ZwykytekstZnak">
    <w:name w:val="Zwykły tekst Znak"/>
    <w:link w:val="Zwykytekst"/>
    <w:rPr>
      <w:rFonts w:ascii="Courier New" w:hAnsi="Courier New"/>
    </w:rPr>
  </w:style>
  <w:style w:type="character" w:styleId="Odwoaniedokomentarza">
    <w:name w:val="annotation referenc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customStyle="1" w:styleId="TematkomentarzaZnak">
    <w:name w:val="Temat komentarza Znak"/>
    <w:link w:val="Tematkomentarza"/>
    <w:rPr>
      <w:b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4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483"/>
  </w:style>
  <w:style w:type="character" w:styleId="Odwoanieprzypisukocowego">
    <w:name w:val="endnote reference"/>
    <w:basedOn w:val="Domylnaczcionkaakapitu"/>
    <w:uiPriority w:val="99"/>
    <w:semiHidden/>
    <w:unhideWhenUsed/>
    <w:rsid w:val="006654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2603</Words>
  <Characters>15623</Characters>
  <Application>Microsoft Office Word</Application>
  <DocSecurity>8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Matyskiel</dc:creator>
  <cp:lastModifiedBy>Malgorzata Andrzejewska</cp:lastModifiedBy>
  <cp:revision>5</cp:revision>
  <dcterms:created xsi:type="dcterms:W3CDTF">2022-03-22T13:14:00Z</dcterms:created>
  <dcterms:modified xsi:type="dcterms:W3CDTF">2022-03-29T06:09:00Z</dcterms:modified>
</cp:coreProperties>
</file>