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18FE" w14:textId="7BD5A5C3" w:rsidR="00F32316" w:rsidRPr="00C31C31" w:rsidRDefault="00F32316" w:rsidP="00454F09">
      <w:pPr>
        <w:widowControl w:val="0"/>
        <w:spacing w:beforeLines="20" w:before="48" w:afterLines="20" w:after="48"/>
        <w:jc w:val="center"/>
        <w:rPr>
          <w:rFonts w:asciiTheme="majorHAnsi" w:hAnsiTheme="majorHAnsi" w:cstheme="majorHAnsi"/>
          <w:b/>
          <w:color w:val="000000" w:themeColor="text1"/>
          <w:sz w:val="22"/>
          <w:szCs w:val="22"/>
          <w:lang w:val="en-GB"/>
        </w:rPr>
      </w:pPr>
    </w:p>
    <w:p w14:paraId="79EE350E" w14:textId="782CAB8A" w:rsidR="00655579" w:rsidRPr="00C31C31" w:rsidRDefault="00CB20B6" w:rsidP="00454F09">
      <w:pPr>
        <w:widowControl w:val="0"/>
        <w:spacing w:beforeLines="20" w:before="48" w:afterLines="20" w:after="48"/>
        <w:jc w:val="center"/>
        <w:rPr>
          <w:rFonts w:asciiTheme="majorHAnsi" w:hAnsiTheme="majorHAnsi" w:cstheme="majorHAnsi"/>
          <w:color w:val="000000" w:themeColor="text1"/>
          <w:szCs w:val="24"/>
          <w:lang w:val="en-GB"/>
        </w:rPr>
      </w:pPr>
      <w:r w:rsidRPr="00C31C31">
        <w:rPr>
          <w:rFonts w:asciiTheme="majorHAnsi" w:hAnsiTheme="majorHAnsi" w:cstheme="majorHAnsi"/>
          <w:b/>
          <w:color w:val="000000" w:themeColor="text1"/>
          <w:szCs w:val="24"/>
          <w:lang w:val="en-GB"/>
        </w:rPr>
        <w:t>CONTRACT No.</w:t>
      </w:r>
      <w:r w:rsidR="00655579" w:rsidRPr="00C31C31">
        <w:rPr>
          <w:rFonts w:asciiTheme="majorHAnsi" w:hAnsiTheme="majorHAnsi" w:cstheme="majorHAnsi"/>
          <w:color w:val="000000" w:themeColor="text1"/>
          <w:szCs w:val="24"/>
          <w:lang w:val="en-GB"/>
        </w:rPr>
        <w:t xml:space="preserve"> </w:t>
      </w:r>
      <w:r w:rsidR="004D17FF" w:rsidRPr="00C31C31">
        <w:rPr>
          <w:rFonts w:asciiTheme="majorHAnsi" w:hAnsiTheme="majorHAnsi" w:cstheme="majorHAnsi"/>
          <w:color w:val="000000" w:themeColor="text1"/>
          <w:szCs w:val="24"/>
          <w:lang w:val="en-GB"/>
        </w:rPr>
        <w:fldChar w:fldCharType="begin">
          <w:ffData>
            <w:name w:val="Tekst1"/>
            <w:enabled/>
            <w:calcOnExit w:val="0"/>
            <w:textInput/>
          </w:ffData>
        </w:fldChar>
      </w:r>
      <w:r w:rsidR="004D17FF" w:rsidRPr="00C31C31">
        <w:rPr>
          <w:rFonts w:asciiTheme="majorHAnsi" w:hAnsiTheme="majorHAnsi" w:cstheme="majorHAnsi"/>
          <w:color w:val="000000" w:themeColor="text1"/>
          <w:szCs w:val="24"/>
          <w:lang w:val="en-GB"/>
        </w:rPr>
        <w:instrText xml:space="preserve"> FORMTEXT </w:instrText>
      </w:r>
      <w:r w:rsidR="004D17FF" w:rsidRPr="00C31C31">
        <w:rPr>
          <w:rFonts w:asciiTheme="majorHAnsi" w:hAnsiTheme="majorHAnsi" w:cstheme="majorHAnsi"/>
          <w:color w:val="000000" w:themeColor="text1"/>
          <w:szCs w:val="24"/>
          <w:lang w:val="en-GB"/>
        </w:rPr>
      </w:r>
      <w:r w:rsidR="004D17FF" w:rsidRPr="00C31C31">
        <w:rPr>
          <w:rFonts w:asciiTheme="majorHAnsi" w:hAnsiTheme="majorHAnsi" w:cstheme="majorHAnsi"/>
          <w:color w:val="000000" w:themeColor="text1"/>
          <w:szCs w:val="24"/>
          <w:lang w:val="en-GB"/>
        </w:rPr>
        <w:fldChar w:fldCharType="separate"/>
      </w:r>
      <w:r w:rsidR="004D17FF" w:rsidRPr="00C31C31">
        <w:rPr>
          <w:rFonts w:asciiTheme="majorHAnsi" w:hAnsiTheme="majorHAnsi" w:cstheme="majorHAnsi"/>
          <w:color w:val="000000" w:themeColor="text1"/>
          <w:szCs w:val="24"/>
          <w:lang w:val="en-GB"/>
        </w:rPr>
        <w:t> </w:t>
      </w:r>
      <w:r w:rsidR="004D17FF" w:rsidRPr="00C31C31">
        <w:rPr>
          <w:rFonts w:asciiTheme="majorHAnsi" w:hAnsiTheme="majorHAnsi" w:cstheme="majorHAnsi"/>
          <w:color w:val="000000" w:themeColor="text1"/>
          <w:szCs w:val="24"/>
          <w:lang w:val="en-GB"/>
        </w:rPr>
        <w:t> </w:t>
      </w:r>
      <w:r w:rsidR="004D17FF" w:rsidRPr="00C31C31">
        <w:rPr>
          <w:rFonts w:asciiTheme="majorHAnsi" w:hAnsiTheme="majorHAnsi" w:cstheme="majorHAnsi"/>
          <w:color w:val="000000" w:themeColor="text1"/>
          <w:szCs w:val="24"/>
          <w:lang w:val="en-GB"/>
        </w:rPr>
        <w:t> </w:t>
      </w:r>
      <w:r w:rsidR="004D17FF" w:rsidRPr="00C31C31">
        <w:rPr>
          <w:rFonts w:asciiTheme="majorHAnsi" w:hAnsiTheme="majorHAnsi" w:cstheme="majorHAnsi"/>
          <w:color w:val="000000" w:themeColor="text1"/>
          <w:szCs w:val="24"/>
          <w:lang w:val="en-GB"/>
        </w:rPr>
        <w:t> </w:t>
      </w:r>
      <w:r w:rsidR="004D17FF" w:rsidRPr="00C31C31">
        <w:rPr>
          <w:rFonts w:asciiTheme="majorHAnsi" w:hAnsiTheme="majorHAnsi" w:cstheme="majorHAnsi"/>
          <w:color w:val="000000" w:themeColor="text1"/>
          <w:szCs w:val="24"/>
          <w:lang w:val="en-GB"/>
        </w:rPr>
        <w:t> </w:t>
      </w:r>
      <w:r w:rsidR="004D17FF" w:rsidRPr="00C31C31">
        <w:rPr>
          <w:rFonts w:asciiTheme="majorHAnsi" w:hAnsiTheme="majorHAnsi" w:cstheme="majorHAnsi"/>
          <w:color w:val="000000" w:themeColor="text1"/>
          <w:szCs w:val="24"/>
          <w:lang w:val="en-GB"/>
        </w:rPr>
        <w:fldChar w:fldCharType="end"/>
      </w:r>
    </w:p>
    <w:p w14:paraId="42765186" w14:textId="77777777" w:rsidR="00655579" w:rsidRPr="00C31C31" w:rsidRDefault="00655579" w:rsidP="00454F09">
      <w:pPr>
        <w:widowControl w:val="0"/>
        <w:spacing w:beforeLines="20" w:before="48" w:afterLines="20" w:after="48"/>
        <w:jc w:val="center"/>
        <w:rPr>
          <w:rFonts w:asciiTheme="majorHAnsi" w:hAnsiTheme="majorHAnsi" w:cstheme="majorHAnsi"/>
          <w:color w:val="000000" w:themeColor="text1"/>
          <w:sz w:val="22"/>
          <w:szCs w:val="22"/>
          <w:lang w:val="en-GB"/>
        </w:rPr>
      </w:pPr>
    </w:p>
    <w:p w14:paraId="4E776D82" w14:textId="26F18E4C" w:rsidR="00655579" w:rsidRPr="00C31C31" w:rsidRDefault="00CB20B6" w:rsidP="00137085">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of</w:t>
      </w:r>
      <w:r w:rsidR="00655579" w:rsidRPr="00C31C31">
        <w:rPr>
          <w:rFonts w:asciiTheme="majorHAnsi" w:hAnsiTheme="majorHAnsi" w:cstheme="majorHAnsi"/>
          <w:color w:val="000000" w:themeColor="text1"/>
          <w:sz w:val="22"/>
          <w:szCs w:val="22"/>
          <w:lang w:val="en-GB"/>
        </w:rPr>
        <w:t xml:space="preserve">  </w:t>
      </w:r>
      <w:r w:rsidR="004D17FF"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004D17FF" w:rsidRPr="00C31C31">
        <w:rPr>
          <w:rFonts w:asciiTheme="majorHAnsi" w:hAnsiTheme="majorHAnsi" w:cstheme="majorHAnsi"/>
          <w:color w:val="000000" w:themeColor="text1"/>
          <w:sz w:val="22"/>
          <w:szCs w:val="22"/>
          <w:lang w:val="en-GB"/>
        </w:rPr>
        <w:instrText xml:space="preserve"> FORMTEXT </w:instrText>
      </w:r>
      <w:r w:rsidR="004D17FF" w:rsidRPr="00C31C31">
        <w:rPr>
          <w:rFonts w:asciiTheme="majorHAnsi" w:hAnsiTheme="majorHAnsi" w:cstheme="majorHAnsi"/>
          <w:color w:val="000000" w:themeColor="text1"/>
          <w:sz w:val="22"/>
          <w:szCs w:val="22"/>
          <w:lang w:val="en-GB"/>
        </w:rPr>
      </w:r>
      <w:r w:rsidR="004D17FF" w:rsidRPr="00C31C31">
        <w:rPr>
          <w:rFonts w:asciiTheme="majorHAnsi" w:hAnsiTheme="majorHAnsi" w:cstheme="majorHAnsi"/>
          <w:color w:val="000000" w:themeColor="text1"/>
          <w:sz w:val="22"/>
          <w:szCs w:val="22"/>
          <w:lang w:val="en-GB"/>
        </w:rPr>
        <w:fldChar w:fldCharType="separate"/>
      </w:r>
      <w:r w:rsidR="004D17FF" w:rsidRPr="00C31C31">
        <w:rPr>
          <w:rFonts w:asciiTheme="majorHAnsi" w:hAnsiTheme="majorHAnsi" w:cstheme="majorHAnsi"/>
          <w:color w:val="000000" w:themeColor="text1"/>
          <w:sz w:val="22"/>
          <w:szCs w:val="22"/>
          <w:lang w:val="en-GB"/>
        </w:rPr>
        <w:t> </w:t>
      </w:r>
      <w:r w:rsidR="004D17FF" w:rsidRPr="00C31C31">
        <w:rPr>
          <w:rFonts w:asciiTheme="majorHAnsi" w:hAnsiTheme="majorHAnsi" w:cstheme="majorHAnsi"/>
          <w:color w:val="000000" w:themeColor="text1"/>
          <w:sz w:val="22"/>
          <w:szCs w:val="22"/>
          <w:lang w:val="en-GB"/>
        </w:rPr>
        <w:t> </w:t>
      </w:r>
      <w:r w:rsidR="004D17FF" w:rsidRPr="00C31C31">
        <w:rPr>
          <w:rFonts w:asciiTheme="majorHAnsi" w:hAnsiTheme="majorHAnsi" w:cstheme="majorHAnsi"/>
          <w:color w:val="000000" w:themeColor="text1"/>
          <w:sz w:val="22"/>
          <w:szCs w:val="22"/>
          <w:lang w:val="en-GB"/>
        </w:rPr>
        <w:t> </w:t>
      </w:r>
      <w:r w:rsidR="004D17FF" w:rsidRPr="00C31C31">
        <w:rPr>
          <w:rFonts w:asciiTheme="majorHAnsi" w:hAnsiTheme="majorHAnsi" w:cstheme="majorHAnsi"/>
          <w:color w:val="000000" w:themeColor="text1"/>
          <w:sz w:val="22"/>
          <w:szCs w:val="22"/>
          <w:lang w:val="en-GB"/>
        </w:rPr>
        <w:t> </w:t>
      </w:r>
      <w:r w:rsidR="004D17FF" w:rsidRPr="00C31C31">
        <w:rPr>
          <w:rFonts w:asciiTheme="majorHAnsi" w:hAnsiTheme="majorHAnsi" w:cstheme="majorHAnsi"/>
          <w:color w:val="000000" w:themeColor="text1"/>
          <w:sz w:val="22"/>
          <w:szCs w:val="22"/>
          <w:lang w:val="en-GB"/>
        </w:rPr>
        <w:t> </w:t>
      </w:r>
      <w:r w:rsidR="004D17FF" w:rsidRPr="00C31C31">
        <w:rPr>
          <w:rFonts w:asciiTheme="majorHAnsi" w:hAnsiTheme="majorHAnsi" w:cstheme="majorHAnsi"/>
          <w:color w:val="000000" w:themeColor="text1"/>
          <w:sz w:val="22"/>
          <w:szCs w:val="22"/>
          <w:lang w:val="en-GB"/>
        </w:rPr>
        <w:fldChar w:fldCharType="end"/>
      </w:r>
    </w:p>
    <w:p w14:paraId="10608473" w14:textId="77777777" w:rsidR="00CB20B6" w:rsidRPr="00C31C31" w:rsidRDefault="00CB20B6" w:rsidP="00137085">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p>
    <w:p w14:paraId="5E9DFD58" w14:textId="0185EAEF" w:rsidR="00655579" w:rsidRPr="00C31C31" w:rsidRDefault="00CB20B6" w:rsidP="00CB20B6">
      <w:pPr>
        <w:pStyle w:val="Tekstpodstawowy"/>
        <w:widowControl w:val="0"/>
        <w:spacing w:beforeLines="20" w:before="48" w:after="240"/>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 xml:space="preserve">for performing the conformity assessment of EU fertilising product and for </w:t>
      </w:r>
      <w:r w:rsidR="00FB62B2" w:rsidRPr="00C31C31">
        <w:rPr>
          <w:rFonts w:asciiTheme="majorHAnsi" w:hAnsiTheme="majorHAnsi" w:cstheme="majorHAnsi"/>
          <w:sz w:val="22"/>
          <w:szCs w:val="22"/>
          <w:lang w:val="en-GB"/>
        </w:rPr>
        <w:t xml:space="preserve">surveillance </w:t>
      </w:r>
      <w:r w:rsidR="001B486C" w:rsidRPr="00C31C31">
        <w:rPr>
          <w:rFonts w:asciiTheme="majorHAnsi" w:hAnsiTheme="majorHAnsi" w:cstheme="majorHAnsi"/>
          <w:sz w:val="22"/>
          <w:szCs w:val="22"/>
          <w:lang w:val="en-GB"/>
        </w:rPr>
        <w:t xml:space="preserve">of </w:t>
      </w:r>
      <w:r w:rsidRPr="00C31C31">
        <w:rPr>
          <w:rFonts w:asciiTheme="majorHAnsi" w:hAnsiTheme="majorHAnsi" w:cstheme="majorHAnsi"/>
          <w:sz w:val="22"/>
          <w:szCs w:val="22"/>
          <w:lang w:val="en-GB"/>
        </w:rPr>
        <w:t xml:space="preserve">the </w:t>
      </w:r>
      <w:r w:rsidR="00DB0198" w:rsidRPr="00C31C31">
        <w:rPr>
          <w:rFonts w:asciiTheme="majorHAnsi" w:hAnsiTheme="majorHAnsi" w:cstheme="majorHAnsi"/>
          <w:color w:val="000000" w:themeColor="text1"/>
          <w:sz w:val="22"/>
          <w:szCs w:val="22"/>
          <w:lang w:val="en-GB"/>
        </w:rPr>
        <w:t>C</w:t>
      </w:r>
      <w:r w:rsidRPr="00C31C31">
        <w:rPr>
          <w:rFonts w:asciiTheme="majorHAnsi" w:hAnsiTheme="majorHAnsi" w:cstheme="majorHAnsi"/>
          <w:color w:val="000000" w:themeColor="text1"/>
          <w:sz w:val="22"/>
          <w:szCs w:val="22"/>
          <w:lang w:val="en-GB"/>
        </w:rPr>
        <w:t>ertificate, concluded between:</w:t>
      </w:r>
    </w:p>
    <w:p w14:paraId="240486B7" w14:textId="06DC77FB" w:rsidR="00655579" w:rsidRPr="00C31C31" w:rsidRDefault="00CB20B6" w:rsidP="00B337DE">
      <w:pPr>
        <w:spacing w:after="240" w:line="276" w:lineRule="auto"/>
        <w:jc w:val="both"/>
        <w:rPr>
          <w:rFonts w:asciiTheme="majorHAnsi" w:hAnsiTheme="majorHAnsi" w:cstheme="majorHAnsi"/>
          <w:sz w:val="22"/>
          <w:szCs w:val="22"/>
          <w:lang w:val="en-GB"/>
        </w:rPr>
      </w:pPr>
      <w:r w:rsidRPr="00C31C31">
        <w:rPr>
          <w:rFonts w:asciiTheme="majorHAnsi" w:hAnsiTheme="majorHAnsi" w:cstheme="majorHAnsi"/>
          <w:b/>
          <w:bCs/>
          <w:color w:val="000000" w:themeColor="text1"/>
          <w:sz w:val="22"/>
          <w:szCs w:val="22"/>
          <w:lang w:val="en-GB"/>
        </w:rPr>
        <w:t>POLSKIE CENTRUM BADAŃ I CERTYFIKACJI S.A.</w:t>
      </w:r>
      <w:r w:rsidRPr="00C31C31">
        <w:rPr>
          <w:rFonts w:asciiTheme="majorHAnsi" w:hAnsiTheme="majorHAnsi" w:cstheme="majorHAnsi"/>
          <w:color w:val="000000" w:themeColor="text1"/>
          <w:sz w:val="22"/>
          <w:szCs w:val="22"/>
          <w:lang w:val="en-GB"/>
        </w:rPr>
        <w:t xml:space="preserve"> Notified Body No. 1434, </w:t>
      </w:r>
      <w:r w:rsidR="00B337DE" w:rsidRPr="00C31C31">
        <w:rPr>
          <w:rFonts w:asciiTheme="majorHAnsi" w:hAnsiTheme="majorHAnsi" w:cstheme="majorHAnsi"/>
          <w:color w:val="000000" w:themeColor="text1"/>
          <w:sz w:val="22"/>
          <w:szCs w:val="22"/>
          <w:lang w:val="en-GB"/>
        </w:rPr>
        <w:t>based</w:t>
      </w:r>
      <w:r w:rsidRPr="00C31C31">
        <w:rPr>
          <w:rFonts w:asciiTheme="majorHAnsi" w:hAnsiTheme="majorHAnsi" w:cstheme="majorHAnsi"/>
          <w:color w:val="000000" w:themeColor="text1"/>
          <w:sz w:val="22"/>
          <w:szCs w:val="22"/>
          <w:lang w:val="en-GB"/>
        </w:rPr>
        <w:t xml:space="preserve"> in Warsaw</w:t>
      </w:r>
      <w:r w:rsidR="004D17FF" w:rsidRPr="00C31C31">
        <w:rPr>
          <w:rFonts w:asciiTheme="majorHAnsi" w:hAnsiTheme="majorHAnsi" w:cstheme="majorHAnsi"/>
          <w:color w:val="000000" w:themeColor="text1"/>
          <w:sz w:val="22"/>
          <w:szCs w:val="22"/>
          <w:lang w:val="en-GB"/>
        </w:rPr>
        <w:t>,</w:t>
      </w:r>
      <w:r w:rsidR="00655579" w:rsidRPr="00C31C31">
        <w:rPr>
          <w:rFonts w:asciiTheme="majorHAnsi" w:hAnsiTheme="majorHAnsi" w:cstheme="majorHAnsi"/>
          <w:color w:val="000000" w:themeColor="text1"/>
          <w:sz w:val="22"/>
          <w:szCs w:val="22"/>
          <w:lang w:val="en-GB"/>
        </w:rPr>
        <w:t xml:space="preserve"> </w:t>
      </w:r>
      <w:r w:rsidR="003C203D" w:rsidRPr="00C31C31">
        <w:rPr>
          <w:rFonts w:asciiTheme="majorHAnsi" w:hAnsiTheme="majorHAnsi" w:cstheme="majorHAnsi"/>
          <w:color w:val="000000" w:themeColor="text1"/>
          <w:sz w:val="22"/>
          <w:szCs w:val="22"/>
          <w:lang w:val="en-GB"/>
        </w:rPr>
        <w:t xml:space="preserve">469 </w:t>
      </w:r>
      <w:proofErr w:type="spellStart"/>
      <w:r w:rsidR="00105A57" w:rsidRPr="00C31C31">
        <w:rPr>
          <w:rFonts w:asciiTheme="majorHAnsi" w:hAnsiTheme="majorHAnsi" w:cstheme="majorHAnsi"/>
          <w:color w:val="000000" w:themeColor="text1"/>
          <w:sz w:val="22"/>
          <w:szCs w:val="22"/>
          <w:lang w:val="en-GB"/>
        </w:rPr>
        <w:t>Puławska</w:t>
      </w:r>
      <w:proofErr w:type="spellEnd"/>
      <w:r w:rsidR="00105A57" w:rsidRPr="00C31C31">
        <w:rPr>
          <w:rFonts w:asciiTheme="majorHAnsi" w:hAnsiTheme="majorHAnsi" w:cstheme="majorHAnsi"/>
          <w:color w:val="000000" w:themeColor="text1"/>
          <w:sz w:val="22"/>
          <w:szCs w:val="22"/>
          <w:lang w:val="en-GB"/>
        </w:rPr>
        <w:t xml:space="preserve"> </w:t>
      </w:r>
      <w:r w:rsidRPr="00C31C31">
        <w:rPr>
          <w:rFonts w:asciiTheme="majorHAnsi" w:hAnsiTheme="majorHAnsi" w:cstheme="majorHAnsi"/>
          <w:color w:val="000000" w:themeColor="text1"/>
          <w:sz w:val="22"/>
          <w:szCs w:val="22"/>
          <w:lang w:val="en-GB"/>
        </w:rPr>
        <w:t>Street</w:t>
      </w:r>
      <w:r w:rsidR="00655579" w:rsidRPr="00C31C31">
        <w:rPr>
          <w:rFonts w:asciiTheme="majorHAnsi" w:hAnsiTheme="majorHAnsi" w:cstheme="majorHAnsi"/>
          <w:color w:val="000000" w:themeColor="text1"/>
          <w:sz w:val="22"/>
          <w:szCs w:val="22"/>
          <w:lang w:val="en-GB"/>
        </w:rPr>
        <w:t xml:space="preserve">, </w:t>
      </w:r>
      <w:r w:rsidR="00CF1EEA" w:rsidRPr="00C31C31">
        <w:rPr>
          <w:rFonts w:asciiTheme="majorHAnsi" w:hAnsiTheme="majorHAnsi" w:cstheme="majorHAnsi"/>
          <w:color w:val="000000" w:themeColor="text1"/>
          <w:sz w:val="22"/>
          <w:szCs w:val="22"/>
          <w:lang w:val="en-GB"/>
        </w:rPr>
        <w:t>ZIP</w:t>
      </w:r>
      <w:r w:rsidRPr="00C31C31">
        <w:rPr>
          <w:rFonts w:asciiTheme="majorHAnsi" w:hAnsiTheme="majorHAnsi" w:cstheme="majorHAnsi"/>
          <w:color w:val="000000" w:themeColor="text1"/>
          <w:sz w:val="22"/>
          <w:szCs w:val="22"/>
          <w:lang w:val="en-GB"/>
        </w:rPr>
        <w:t xml:space="preserve"> code</w:t>
      </w:r>
      <w:r w:rsidR="00DA36D4" w:rsidRPr="00C31C31">
        <w:rPr>
          <w:rFonts w:asciiTheme="majorHAnsi" w:hAnsiTheme="majorHAnsi" w:cstheme="majorHAnsi"/>
          <w:color w:val="000000" w:themeColor="text1"/>
          <w:sz w:val="22"/>
          <w:szCs w:val="22"/>
          <w:lang w:val="en-GB"/>
        </w:rPr>
        <w:t xml:space="preserve">: </w:t>
      </w:r>
      <w:r w:rsidR="00655579" w:rsidRPr="00C31C31">
        <w:rPr>
          <w:rFonts w:asciiTheme="majorHAnsi" w:hAnsiTheme="majorHAnsi" w:cstheme="majorHAnsi"/>
          <w:color w:val="000000" w:themeColor="text1"/>
          <w:sz w:val="22"/>
          <w:szCs w:val="22"/>
          <w:lang w:val="en-GB"/>
        </w:rPr>
        <w:t>02-</w:t>
      </w:r>
      <w:r w:rsidR="00105A57" w:rsidRPr="00C31C31">
        <w:rPr>
          <w:rFonts w:asciiTheme="majorHAnsi" w:hAnsiTheme="majorHAnsi" w:cstheme="majorHAnsi"/>
          <w:color w:val="000000" w:themeColor="text1"/>
          <w:sz w:val="22"/>
          <w:szCs w:val="22"/>
          <w:lang w:val="en-GB"/>
        </w:rPr>
        <w:t>844</w:t>
      </w:r>
      <w:r w:rsidR="00655579" w:rsidRPr="00C31C31">
        <w:rPr>
          <w:rFonts w:asciiTheme="majorHAnsi" w:hAnsiTheme="majorHAnsi" w:cstheme="majorHAnsi"/>
          <w:color w:val="000000" w:themeColor="text1"/>
          <w:sz w:val="22"/>
          <w:szCs w:val="22"/>
          <w:lang w:val="en-GB"/>
        </w:rPr>
        <w:t xml:space="preserve"> War</w:t>
      </w:r>
      <w:r w:rsidRPr="00C31C31">
        <w:rPr>
          <w:rFonts w:asciiTheme="majorHAnsi" w:hAnsiTheme="majorHAnsi" w:cstheme="majorHAnsi"/>
          <w:color w:val="000000" w:themeColor="text1"/>
          <w:sz w:val="22"/>
          <w:szCs w:val="22"/>
          <w:lang w:val="en-GB"/>
        </w:rPr>
        <w:t>saw</w:t>
      </w:r>
      <w:r w:rsidR="00655579" w:rsidRPr="00C31C31">
        <w:rPr>
          <w:rFonts w:asciiTheme="majorHAnsi" w:hAnsiTheme="majorHAnsi" w:cstheme="majorHAnsi"/>
          <w:color w:val="000000" w:themeColor="text1"/>
          <w:sz w:val="22"/>
          <w:szCs w:val="22"/>
          <w:lang w:val="en-GB"/>
        </w:rPr>
        <w:t xml:space="preserve">, </w:t>
      </w:r>
      <w:r w:rsidRPr="00C31C31">
        <w:rPr>
          <w:rFonts w:asciiTheme="majorHAnsi" w:hAnsiTheme="majorHAnsi" w:cstheme="majorHAnsi"/>
          <w:sz w:val="22"/>
          <w:szCs w:val="22"/>
          <w:lang w:val="en-GB"/>
        </w:rPr>
        <w:t>the company registered in the District Court for the Capital City of Warsaw XIII Commercial Division, National Court Register 0000144813; initial capital 16,000,000 PLN fully paid</w:t>
      </w:r>
      <w:r w:rsidR="00375753">
        <w:rPr>
          <w:rFonts w:asciiTheme="majorHAnsi" w:hAnsiTheme="majorHAnsi" w:cstheme="majorHAnsi"/>
          <w:sz w:val="22"/>
          <w:szCs w:val="22"/>
          <w:lang w:val="en-GB"/>
        </w:rPr>
        <w:t xml:space="preserve">. </w:t>
      </w:r>
      <w:r w:rsidR="00375753" w:rsidRPr="00375753">
        <w:rPr>
          <w:rFonts w:asciiTheme="majorHAnsi" w:hAnsiTheme="majorHAnsi" w:cstheme="majorHAnsi"/>
          <w:sz w:val="22"/>
          <w:szCs w:val="22"/>
          <w:lang w:val="en-GB"/>
        </w:rPr>
        <w:t>REGON (National Official Business Register)</w:t>
      </w:r>
      <w:r w:rsidR="00375753">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No. 015276609; VAT No. 951-20-63-356; e-mail: pcbc@pcbc.gov.pl</w:t>
      </w:r>
      <w:r w:rsidR="00FB62B2"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hereinafter referred to as “PCBC”, represented </w:t>
      </w:r>
      <w:r w:rsidR="00B337DE" w:rsidRPr="00C31C31">
        <w:rPr>
          <w:rFonts w:asciiTheme="majorHAnsi" w:hAnsiTheme="majorHAnsi" w:cstheme="majorHAnsi"/>
          <w:sz w:val="22"/>
          <w:szCs w:val="22"/>
          <w:lang w:val="en-GB"/>
        </w:rPr>
        <w:t>on the basis of the power of attorney granted by the Management Board, by</w:t>
      </w:r>
      <w:r w:rsidR="00853F78" w:rsidRPr="00C31C31">
        <w:rPr>
          <w:rFonts w:asciiTheme="majorHAnsi" w:hAnsiTheme="majorHAnsi" w:cstheme="majorHAnsi"/>
          <w:color w:val="000000" w:themeColor="text1"/>
          <w:sz w:val="22"/>
          <w:szCs w:val="22"/>
          <w:lang w:val="en-GB"/>
        </w:rPr>
        <w:t xml:space="preserve"> </w:t>
      </w:r>
      <w:r w:rsidR="00BE679C"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00BE679C" w:rsidRPr="00C31C31">
        <w:rPr>
          <w:rFonts w:asciiTheme="majorHAnsi" w:hAnsiTheme="majorHAnsi" w:cstheme="majorHAnsi"/>
          <w:color w:val="000000" w:themeColor="text1"/>
          <w:sz w:val="22"/>
          <w:szCs w:val="22"/>
          <w:lang w:val="en-GB"/>
        </w:rPr>
        <w:instrText xml:space="preserve"> FORMTEXT </w:instrText>
      </w:r>
      <w:r w:rsidR="00BE679C" w:rsidRPr="00C31C31">
        <w:rPr>
          <w:rFonts w:asciiTheme="majorHAnsi" w:hAnsiTheme="majorHAnsi" w:cstheme="majorHAnsi"/>
          <w:color w:val="000000" w:themeColor="text1"/>
          <w:sz w:val="22"/>
          <w:szCs w:val="22"/>
          <w:lang w:val="en-GB"/>
        </w:rPr>
      </w:r>
      <w:r w:rsidR="00BE679C" w:rsidRPr="00C31C31">
        <w:rPr>
          <w:rFonts w:asciiTheme="majorHAnsi" w:hAnsiTheme="majorHAnsi" w:cstheme="majorHAnsi"/>
          <w:color w:val="000000" w:themeColor="text1"/>
          <w:sz w:val="22"/>
          <w:szCs w:val="22"/>
          <w:lang w:val="en-GB"/>
        </w:rPr>
        <w:fldChar w:fldCharType="separate"/>
      </w:r>
      <w:r w:rsidR="00BE679C" w:rsidRPr="00C31C31">
        <w:rPr>
          <w:rFonts w:asciiTheme="majorHAnsi" w:hAnsiTheme="majorHAnsi" w:cstheme="majorHAnsi"/>
          <w:color w:val="000000" w:themeColor="text1"/>
          <w:sz w:val="22"/>
          <w:szCs w:val="22"/>
          <w:lang w:val="en-GB"/>
        </w:rPr>
        <w:t> </w:t>
      </w:r>
      <w:r w:rsidR="00BE679C" w:rsidRPr="00C31C31">
        <w:rPr>
          <w:rFonts w:asciiTheme="majorHAnsi" w:hAnsiTheme="majorHAnsi" w:cstheme="majorHAnsi"/>
          <w:color w:val="000000" w:themeColor="text1"/>
          <w:sz w:val="22"/>
          <w:szCs w:val="22"/>
          <w:lang w:val="en-GB"/>
        </w:rPr>
        <w:t> </w:t>
      </w:r>
      <w:r w:rsidR="00BE679C" w:rsidRPr="00C31C31">
        <w:rPr>
          <w:rFonts w:asciiTheme="majorHAnsi" w:hAnsiTheme="majorHAnsi" w:cstheme="majorHAnsi"/>
          <w:color w:val="000000" w:themeColor="text1"/>
          <w:sz w:val="22"/>
          <w:szCs w:val="22"/>
          <w:lang w:val="en-GB"/>
        </w:rPr>
        <w:t> </w:t>
      </w:r>
      <w:r w:rsidR="00BE679C" w:rsidRPr="00C31C31">
        <w:rPr>
          <w:rFonts w:asciiTheme="majorHAnsi" w:hAnsiTheme="majorHAnsi" w:cstheme="majorHAnsi"/>
          <w:color w:val="000000" w:themeColor="text1"/>
          <w:sz w:val="22"/>
          <w:szCs w:val="22"/>
          <w:lang w:val="en-GB"/>
        </w:rPr>
        <w:t> </w:t>
      </w:r>
      <w:r w:rsidR="00BE679C" w:rsidRPr="00C31C31">
        <w:rPr>
          <w:rFonts w:asciiTheme="majorHAnsi" w:hAnsiTheme="majorHAnsi" w:cstheme="majorHAnsi"/>
          <w:color w:val="000000" w:themeColor="text1"/>
          <w:sz w:val="22"/>
          <w:szCs w:val="22"/>
          <w:lang w:val="en-GB"/>
        </w:rPr>
        <w:t> </w:t>
      </w:r>
      <w:r w:rsidR="00BE679C" w:rsidRPr="00C31C31">
        <w:rPr>
          <w:rFonts w:asciiTheme="majorHAnsi" w:hAnsiTheme="majorHAnsi" w:cstheme="majorHAnsi"/>
          <w:color w:val="000000" w:themeColor="text1"/>
          <w:sz w:val="22"/>
          <w:szCs w:val="22"/>
          <w:lang w:val="en-GB"/>
        </w:rPr>
        <w:fldChar w:fldCharType="end"/>
      </w:r>
      <w:r w:rsidR="00F81209" w:rsidRPr="00C31C31">
        <w:rPr>
          <w:rFonts w:asciiTheme="majorHAnsi" w:hAnsiTheme="majorHAnsi" w:cstheme="majorHAnsi"/>
          <w:color w:val="000000" w:themeColor="text1"/>
          <w:sz w:val="22"/>
          <w:szCs w:val="22"/>
          <w:lang w:val="en-GB"/>
        </w:rPr>
        <w:t>.</w:t>
      </w:r>
      <w:r w:rsidR="00853F78" w:rsidRPr="00C31C31">
        <w:rPr>
          <w:rFonts w:asciiTheme="majorHAnsi" w:hAnsiTheme="majorHAnsi" w:cstheme="majorHAnsi"/>
          <w:color w:val="000000" w:themeColor="text1"/>
          <w:sz w:val="22"/>
          <w:szCs w:val="22"/>
          <w:lang w:val="en-GB"/>
        </w:rPr>
        <w:t xml:space="preserve"> </w:t>
      </w:r>
    </w:p>
    <w:p w14:paraId="080A8876" w14:textId="26428AAF" w:rsidR="00655579" w:rsidRPr="00C31C31" w:rsidRDefault="00655579" w:rsidP="00454F09">
      <w:pPr>
        <w:pStyle w:val="Tekstpodstawowy"/>
        <w:widowControl w:val="0"/>
        <w:spacing w:beforeLines="20" w:before="48" w:afterLines="20" w:after="48"/>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a</w:t>
      </w:r>
      <w:r w:rsidR="00B337DE" w:rsidRPr="00C31C31">
        <w:rPr>
          <w:rFonts w:asciiTheme="majorHAnsi" w:hAnsiTheme="majorHAnsi" w:cstheme="majorHAnsi"/>
          <w:color w:val="000000" w:themeColor="text1"/>
          <w:sz w:val="22"/>
          <w:szCs w:val="22"/>
          <w:lang w:val="en-GB"/>
        </w:rPr>
        <w:t>nd</w:t>
      </w:r>
    </w:p>
    <w:p w14:paraId="1721CBEB" w14:textId="77777777" w:rsidR="00655579" w:rsidRPr="00C31C31" w:rsidRDefault="00655579" w:rsidP="00454F09">
      <w:pPr>
        <w:pStyle w:val="Tekstpodstawowy"/>
        <w:widowControl w:val="0"/>
        <w:tabs>
          <w:tab w:val="left" w:pos="4485"/>
        </w:tabs>
        <w:spacing w:beforeLines="20" w:before="48" w:afterLines="20" w:after="48"/>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ab/>
      </w:r>
    </w:p>
    <w:p w14:paraId="5EE08956" w14:textId="2F389690" w:rsidR="008D0380" w:rsidRPr="00C31C31" w:rsidRDefault="00BE679C" w:rsidP="008D0380">
      <w:pPr>
        <w:pStyle w:val="Tekstpodstawowy"/>
        <w:widowControl w:val="0"/>
        <w:spacing w:beforeLines="20" w:before="48" w:afterLines="20" w:after="48"/>
        <w:rPr>
          <w:rFonts w:asciiTheme="majorHAnsi" w:hAnsiTheme="majorHAnsi" w:cstheme="majorHAnsi"/>
          <w:sz w:val="22"/>
          <w:szCs w:val="22"/>
          <w:lang w:val="en-GB"/>
        </w:rPr>
      </w:pPr>
      <w:r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Pr="00C31C31">
        <w:rPr>
          <w:rFonts w:asciiTheme="majorHAnsi" w:hAnsiTheme="majorHAnsi" w:cstheme="majorHAnsi"/>
          <w:color w:val="000000" w:themeColor="text1"/>
          <w:sz w:val="22"/>
          <w:szCs w:val="22"/>
          <w:lang w:val="en-GB"/>
        </w:rPr>
        <w:instrText xml:space="preserve"> FORMTEXT </w:instrText>
      </w:r>
      <w:r w:rsidRPr="00C31C31">
        <w:rPr>
          <w:rFonts w:asciiTheme="majorHAnsi" w:hAnsiTheme="majorHAnsi" w:cstheme="majorHAnsi"/>
          <w:color w:val="000000" w:themeColor="text1"/>
          <w:sz w:val="22"/>
          <w:szCs w:val="22"/>
          <w:lang w:val="en-GB"/>
        </w:rPr>
      </w:r>
      <w:r w:rsidRPr="00C31C31">
        <w:rPr>
          <w:rFonts w:asciiTheme="majorHAnsi" w:hAnsiTheme="majorHAnsi" w:cstheme="majorHAnsi"/>
          <w:color w:val="000000" w:themeColor="text1"/>
          <w:sz w:val="22"/>
          <w:szCs w:val="22"/>
          <w:lang w:val="en-GB"/>
        </w:rPr>
        <w:fldChar w:fldCharType="separate"/>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fldChar w:fldCharType="end"/>
      </w:r>
      <w:r w:rsidR="00DA36D4" w:rsidRPr="00C31C31">
        <w:rPr>
          <w:rFonts w:asciiTheme="majorHAnsi" w:hAnsiTheme="majorHAnsi" w:cstheme="majorHAnsi"/>
          <w:color w:val="000000" w:themeColor="text1"/>
          <w:sz w:val="22"/>
          <w:szCs w:val="22"/>
          <w:lang w:val="en-GB"/>
        </w:rPr>
        <w:t xml:space="preserve"> </w:t>
      </w:r>
      <w:r w:rsidR="00B337DE" w:rsidRPr="00C31C31">
        <w:rPr>
          <w:rFonts w:asciiTheme="majorHAnsi" w:hAnsiTheme="majorHAnsi" w:cstheme="majorHAnsi"/>
          <w:color w:val="000000" w:themeColor="text1"/>
          <w:sz w:val="22"/>
          <w:szCs w:val="22"/>
          <w:lang w:val="en-GB"/>
        </w:rPr>
        <w:t>based in</w:t>
      </w:r>
      <w:r w:rsidR="00DA36D4" w:rsidRPr="00C31C31">
        <w:rPr>
          <w:rFonts w:asciiTheme="majorHAnsi" w:hAnsiTheme="majorHAnsi" w:cstheme="majorHAnsi"/>
          <w:color w:val="000000" w:themeColor="text1"/>
          <w:sz w:val="22"/>
          <w:szCs w:val="22"/>
          <w:lang w:val="en-GB"/>
        </w:rPr>
        <w:t xml:space="preserve"> </w:t>
      </w:r>
      <w:r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Pr="00C31C31">
        <w:rPr>
          <w:rFonts w:asciiTheme="majorHAnsi" w:hAnsiTheme="majorHAnsi" w:cstheme="majorHAnsi"/>
          <w:color w:val="000000" w:themeColor="text1"/>
          <w:sz w:val="22"/>
          <w:szCs w:val="22"/>
          <w:lang w:val="en-GB"/>
        </w:rPr>
        <w:instrText xml:space="preserve"> FORMTEXT </w:instrText>
      </w:r>
      <w:r w:rsidRPr="00C31C31">
        <w:rPr>
          <w:rFonts w:asciiTheme="majorHAnsi" w:hAnsiTheme="majorHAnsi" w:cstheme="majorHAnsi"/>
          <w:color w:val="000000" w:themeColor="text1"/>
          <w:sz w:val="22"/>
          <w:szCs w:val="22"/>
          <w:lang w:val="en-GB"/>
        </w:rPr>
      </w:r>
      <w:r w:rsidRPr="00C31C31">
        <w:rPr>
          <w:rFonts w:asciiTheme="majorHAnsi" w:hAnsiTheme="majorHAnsi" w:cstheme="majorHAnsi"/>
          <w:color w:val="000000" w:themeColor="text1"/>
          <w:sz w:val="22"/>
          <w:szCs w:val="22"/>
          <w:lang w:val="en-GB"/>
        </w:rPr>
        <w:fldChar w:fldCharType="separate"/>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fldChar w:fldCharType="end"/>
      </w:r>
      <w:r w:rsidR="00DA36D4" w:rsidRPr="00C31C31">
        <w:rPr>
          <w:rFonts w:asciiTheme="majorHAnsi" w:hAnsiTheme="majorHAnsi" w:cstheme="majorHAnsi"/>
          <w:color w:val="000000" w:themeColor="text1"/>
          <w:sz w:val="22"/>
          <w:szCs w:val="22"/>
          <w:lang w:val="en-GB"/>
        </w:rPr>
        <w:t xml:space="preserve">, </w:t>
      </w:r>
      <w:r w:rsidR="00CF1EEA" w:rsidRPr="00C31C31">
        <w:rPr>
          <w:rFonts w:asciiTheme="majorHAnsi" w:hAnsiTheme="majorHAnsi" w:cstheme="majorHAnsi"/>
          <w:color w:val="000000" w:themeColor="text1"/>
          <w:sz w:val="22"/>
          <w:szCs w:val="22"/>
          <w:lang w:val="en-GB"/>
        </w:rPr>
        <w:t>Street</w:t>
      </w:r>
      <w:r w:rsidR="00DA36D4" w:rsidRPr="00C31C31">
        <w:rPr>
          <w:rFonts w:asciiTheme="majorHAnsi" w:hAnsiTheme="majorHAnsi" w:cstheme="majorHAnsi"/>
          <w:color w:val="000000" w:themeColor="text1"/>
          <w:sz w:val="22"/>
          <w:szCs w:val="22"/>
          <w:lang w:val="en-GB"/>
        </w:rPr>
        <w:t xml:space="preserve"> </w:t>
      </w:r>
      <w:r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Pr="00C31C31">
        <w:rPr>
          <w:rFonts w:asciiTheme="majorHAnsi" w:hAnsiTheme="majorHAnsi" w:cstheme="majorHAnsi"/>
          <w:color w:val="000000" w:themeColor="text1"/>
          <w:sz w:val="22"/>
          <w:szCs w:val="22"/>
          <w:lang w:val="en-GB"/>
        </w:rPr>
        <w:instrText xml:space="preserve"> FORMTEXT </w:instrText>
      </w:r>
      <w:r w:rsidRPr="00C31C31">
        <w:rPr>
          <w:rFonts w:asciiTheme="majorHAnsi" w:hAnsiTheme="majorHAnsi" w:cstheme="majorHAnsi"/>
          <w:color w:val="000000" w:themeColor="text1"/>
          <w:sz w:val="22"/>
          <w:szCs w:val="22"/>
          <w:lang w:val="en-GB"/>
        </w:rPr>
      </w:r>
      <w:r w:rsidRPr="00C31C31">
        <w:rPr>
          <w:rFonts w:asciiTheme="majorHAnsi" w:hAnsiTheme="majorHAnsi" w:cstheme="majorHAnsi"/>
          <w:color w:val="000000" w:themeColor="text1"/>
          <w:sz w:val="22"/>
          <w:szCs w:val="22"/>
          <w:lang w:val="en-GB"/>
        </w:rPr>
        <w:fldChar w:fldCharType="separate"/>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fldChar w:fldCharType="end"/>
      </w:r>
      <w:r w:rsidR="00DA36D4" w:rsidRPr="00C31C31">
        <w:rPr>
          <w:rFonts w:asciiTheme="majorHAnsi" w:hAnsiTheme="majorHAnsi" w:cstheme="majorHAnsi"/>
          <w:color w:val="000000" w:themeColor="text1"/>
          <w:sz w:val="22"/>
          <w:szCs w:val="22"/>
          <w:lang w:val="en-GB"/>
        </w:rPr>
        <w:t xml:space="preserve">,  </w:t>
      </w:r>
      <w:r w:rsidR="00CF1EEA" w:rsidRPr="00C31C31">
        <w:rPr>
          <w:rFonts w:asciiTheme="majorHAnsi" w:hAnsiTheme="majorHAnsi" w:cstheme="majorHAnsi"/>
          <w:color w:val="000000" w:themeColor="text1"/>
          <w:sz w:val="22"/>
          <w:szCs w:val="22"/>
          <w:lang w:val="en-GB"/>
        </w:rPr>
        <w:t>ZIP code</w:t>
      </w:r>
      <w:r w:rsidR="00DA36D4" w:rsidRPr="00C31C31">
        <w:rPr>
          <w:rFonts w:asciiTheme="majorHAnsi" w:hAnsiTheme="majorHAnsi" w:cstheme="majorHAnsi"/>
          <w:color w:val="000000" w:themeColor="text1"/>
          <w:sz w:val="22"/>
          <w:szCs w:val="22"/>
          <w:lang w:val="en-GB"/>
        </w:rPr>
        <w:t xml:space="preserve">: </w:t>
      </w:r>
      <w:r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Pr="00C31C31">
        <w:rPr>
          <w:rFonts w:asciiTheme="majorHAnsi" w:hAnsiTheme="majorHAnsi" w:cstheme="majorHAnsi"/>
          <w:color w:val="000000" w:themeColor="text1"/>
          <w:sz w:val="22"/>
          <w:szCs w:val="22"/>
          <w:lang w:val="en-GB"/>
        </w:rPr>
        <w:instrText xml:space="preserve"> FORMTEXT </w:instrText>
      </w:r>
      <w:r w:rsidRPr="00C31C31">
        <w:rPr>
          <w:rFonts w:asciiTheme="majorHAnsi" w:hAnsiTheme="majorHAnsi" w:cstheme="majorHAnsi"/>
          <w:color w:val="000000" w:themeColor="text1"/>
          <w:sz w:val="22"/>
          <w:szCs w:val="22"/>
          <w:lang w:val="en-GB"/>
        </w:rPr>
      </w:r>
      <w:r w:rsidRPr="00C31C31">
        <w:rPr>
          <w:rFonts w:asciiTheme="majorHAnsi" w:hAnsiTheme="majorHAnsi" w:cstheme="majorHAnsi"/>
          <w:color w:val="000000" w:themeColor="text1"/>
          <w:sz w:val="22"/>
          <w:szCs w:val="22"/>
          <w:lang w:val="en-GB"/>
        </w:rPr>
        <w:fldChar w:fldCharType="separate"/>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fldChar w:fldCharType="end"/>
      </w:r>
      <w:r w:rsidR="00DA36D4" w:rsidRPr="00C31C31">
        <w:rPr>
          <w:rFonts w:asciiTheme="majorHAnsi" w:hAnsiTheme="majorHAnsi" w:cstheme="majorHAnsi"/>
          <w:color w:val="000000" w:themeColor="text1"/>
          <w:sz w:val="22"/>
          <w:szCs w:val="22"/>
          <w:lang w:val="en-GB"/>
        </w:rPr>
        <w:t xml:space="preserve"> </w:t>
      </w:r>
      <w:r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Pr="00C31C31">
        <w:rPr>
          <w:rFonts w:asciiTheme="majorHAnsi" w:hAnsiTheme="majorHAnsi" w:cstheme="majorHAnsi"/>
          <w:color w:val="000000" w:themeColor="text1"/>
          <w:sz w:val="22"/>
          <w:szCs w:val="22"/>
          <w:lang w:val="en-GB"/>
        </w:rPr>
        <w:instrText xml:space="preserve"> FORMTEXT </w:instrText>
      </w:r>
      <w:r w:rsidRPr="00C31C31">
        <w:rPr>
          <w:rFonts w:asciiTheme="majorHAnsi" w:hAnsiTheme="majorHAnsi" w:cstheme="majorHAnsi"/>
          <w:color w:val="000000" w:themeColor="text1"/>
          <w:sz w:val="22"/>
          <w:szCs w:val="22"/>
          <w:lang w:val="en-GB"/>
        </w:rPr>
      </w:r>
      <w:r w:rsidRPr="00C31C31">
        <w:rPr>
          <w:rFonts w:asciiTheme="majorHAnsi" w:hAnsiTheme="majorHAnsi" w:cstheme="majorHAnsi"/>
          <w:color w:val="000000" w:themeColor="text1"/>
          <w:sz w:val="22"/>
          <w:szCs w:val="22"/>
          <w:lang w:val="en-GB"/>
        </w:rPr>
        <w:fldChar w:fldCharType="separate"/>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fldChar w:fldCharType="end"/>
      </w:r>
      <w:r w:rsidR="00DA36D4" w:rsidRPr="00C31C31">
        <w:rPr>
          <w:rFonts w:asciiTheme="majorHAnsi" w:hAnsiTheme="majorHAnsi" w:cstheme="majorHAnsi"/>
          <w:color w:val="000000" w:themeColor="text1"/>
          <w:sz w:val="22"/>
          <w:szCs w:val="22"/>
          <w:lang w:val="en-GB"/>
        </w:rPr>
        <w:t xml:space="preserve">., </w:t>
      </w:r>
      <w:r w:rsidR="00CF1EEA" w:rsidRPr="00C31C31">
        <w:rPr>
          <w:rFonts w:asciiTheme="majorHAnsi" w:hAnsiTheme="majorHAnsi" w:cstheme="majorHAnsi"/>
          <w:sz w:val="22"/>
          <w:szCs w:val="22"/>
          <w:lang w:val="en-GB"/>
        </w:rPr>
        <w:t>registered in the District Court</w:t>
      </w:r>
      <w:r w:rsidRPr="00C31C31">
        <w:rPr>
          <w:rFonts w:asciiTheme="majorHAnsi" w:hAnsiTheme="majorHAnsi" w:cstheme="majorHAnsi"/>
          <w:color w:val="000000" w:themeColor="text1"/>
          <w:sz w:val="22"/>
          <w:szCs w:val="22"/>
          <w:lang w:val="en-GB"/>
        </w:rPr>
        <w:t xml:space="preserve"> </w:t>
      </w:r>
      <w:r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Pr="00C31C31">
        <w:rPr>
          <w:rFonts w:asciiTheme="majorHAnsi" w:hAnsiTheme="majorHAnsi" w:cstheme="majorHAnsi"/>
          <w:color w:val="000000" w:themeColor="text1"/>
          <w:sz w:val="22"/>
          <w:szCs w:val="22"/>
          <w:lang w:val="en-GB"/>
        </w:rPr>
        <w:instrText xml:space="preserve"> FORMTEXT </w:instrText>
      </w:r>
      <w:r w:rsidRPr="00C31C31">
        <w:rPr>
          <w:rFonts w:asciiTheme="majorHAnsi" w:hAnsiTheme="majorHAnsi" w:cstheme="majorHAnsi"/>
          <w:color w:val="000000" w:themeColor="text1"/>
          <w:sz w:val="22"/>
          <w:szCs w:val="22"/>
          <w:lang w:val="en-GB"/>
        </w:rPr>
      </w:r>
      <w:r w:rsidRPr="00C31C31">
        <w:rPr>
          <w:rFonts w:asciiTheme="majorHAnsi" w:hAnsiTheme="majorHAnsi" w:cstheme="majorHAnsi"/>
          <w:color w:val="000000" w:themeColor="text1"/>
          <w:sz w:val="22"/>
          <w:szCs w:val="22"/>
          <w:lang w:val="en-GB"/>
        </w:rPr>
        <w:fldChar w:fldCharType="separate"/>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fldChar w:fldCharType="end"/>
      </w:r>
      <w:r w:rsidR="00DA36D4" w:rsidRPr="00C31C31">
        <w:rPr>
          <w:rFonts w:asciiTheme="majorHAnsi" w:hAnsiTheme="majorHAnsi" w:cstheme="majorHAnsi"/>
          <w:color w:val="000000" w:themeColor="text1"/>
          <w:sz w:val="22"/>
          <w:szCs w:val="22"/>
          <w:lang w:val="en-GB"/>
        </w:rPr>
        <w:t xml:space="preserve"> </w:t>
      </w:r>
      <w:r w:rsidR="00CF1EEA" w:rsidRPr="00C31C31">
        <w:rPr>
          <w:rFonts w:asciiTheme="majorHAnsi" w:hAnsiTheme="majorHAnsi" w:cstheme="majorHAnsi"/>
          <w:sz w:val="22"/>
          <w:szCs w:val="22"/>
          <w:lang w:val="en-GB"/>
        </w:rPr>
        <w:t xml:space="preserve">Commercial Division, National Court Register </w:t>
      </w:r>
      <w:r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Pr="00C31C31">
        <w:rPr>
          <w:rFonts w:asciiTheme="majorHAnsi" w:hAnsiTheme="majorHAnsi" w:cstheme="majorHAnsi"/>
          <w:color w:val="000000" w:themeColor="text1"/>
          <w:sz w:val="22"/>
          <w:szCs w:val="22"/>
          <w:lang w:val="en-GB"/>
        </w:rPr>
        <w:instrText xml:space="preserve"> FORMTEXT </w:instrText>
      </w:r>
      <w:r w:rsidRPr="00C31C31">
        <w:rPr>
          <w:rFonts w:asciiTheme="majorHAnsi" w:hAnsiTheme="majorHAnsi" w:cstheme="majorHAnsi"/>
          <w:color w:val="000000" w:themeColor="text1"/>
          <w:sz w:val="22"/>
          <w:szCs w:val="22"/>
          <w:lang w:val="en-GB"/>
        </w:rPr>
      </w:r>
      <w:r w:rsidRPr="00C31C31">
        <w:rPr>
          <w:rFonts w:asciiTheme="majorHAnsi" w:hAnsiTheme="majorHAnsi" w:cstheme="majorHAnsi"/>
          <w:color w:val="000000" w:themeColor="text1"/>
          <w:sz w:val="22"/>
          <w:szCs w:val="22"/>
          <w:lang w:val="en-GB"/>
        </w:rPr>
        <w:fldChar w:fldCharType="separate"/>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fldChar w:fldCharType="end"/>
      </w:r>
      <w:r w:rsidR="00DA36D4" w:rsidRPr="00C31C31">
        <w:rPr>
          <w:rFonts w:asciiTheme="majorHAnsi" w:hAnsiTheme="majorHAnsi" w:cstheme="majorHAnsi"/>
          <w:color w:val="000000" w:themeColor="text1"/>
          <w:sz w:val="22"/>
          <w:szCs w:val="22"/>
          <w:lang w:val="en-GB"/>
        </w:rPr>
        <w:t xml:space="preserve">; </w:t>
      </w:r>
      <w:r w:rsidR="00B337DE" w:rsidRPr="00C31C31">
        <w:rPr>
          <w:rFonts w:asciiTheme="majorHAnsi" w:hAnsiTheme="majorHAnsi" w:cstheme="majorHAnsi"/>
          <w:color w:val="000000" w:themeColor="text1"/>
          <w:sz w:val="22"/>
          <w:szCs w:val="22"/>
          <w:lang w:val="en-GB"/>
        </w:rPr>
        <w:t>initial cap</w:t>
      </w:r>
      <w:r w:rsidR="00CF1EEA" w:rsidRPr="00C31C31">
        <w:rPr>
          <w:rFonts w:asciiTheme="majorHAnsi" w:hAnsiTheme="majorHAnsi" w:cstheme="majorHAnsi"/>
          <w:color w:val="000000" w:themeColor="text1"/>
          <w:sz w:val="22"/>
          <w:szCs w:val="22"/>
          <w:lang w:val="en-GB"/>
        </w:rPr>
        <w:t>i</w:t>
      </w:r>
      <w:r w:rsidR="00B337DE" w:rsidRPr="00C31C31">
        <w:rPr>
          <w:rFonts w:asciiTheme="majorHAnsi" w:hAnsiTheme="majorHAnsi" w:cstheme="majorHAnsi"/>
          <w:color w:val="000000" w:themeColor="text1"/>
          <w:sz w:val="22"/>
          <w:szCs w:val="22"/>
          <w:lang w:val="en-GB"/>
        </w:rPr>
        <w:t>tal</w:t>
      </w:r>
      <w:r w:rsidR="00DA36D4" w:rsidRPr="00C31C31">
        <w:rPr>
          <w:rFonts w:asciiTheme="majorHAnsi" w:hAnsiTheme="majorHAnsi" w:cstheme="majorHAnsi"/>
          <w:color w:val="000000" w:themeColor="text1"/>
          <w:sz w:val="22"/>
          <w:szCs w:val="22"/>
          <w:lang w:val="en-GB"/>
        </w:rPr>
        <w:t xml:space="preserve"> </w:t>
      </w:r>
      <w:r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Pr="00C31C31">
        <w:rPr>
          <w:rFonts w:asciiTheme="majorHAnsi" w:hAnsiTheme="majorHAnsi" w:cstheme="majorHAnsi"/>
          <w:color w:val="000000" w:themeColor="text1"/>
          <w:sz w:val="22"/>
          <w:szCs w:val="22"/>
          <w:lang w:val="en-GB"/>
        </w:rPr>
        <w:instrText xml:space="preserve"> FORMTEXT </w:instrText>
      </w:r>
      <w:r w:rsidRPr="00C31C31">
        <w:rPr>
          <w:rFonts w:asciiTheme="majorHAnsi" w:hAnsiTheme="majorHAnsi" w:cstheme="majorHAnsi"/>
          <w:color w:val="000000" w:themeColor="text1"/>
          <w:sz w:val="22"/>
          <w:szCs w:val="22"/>
          <w:lang w:val="en-GB"/>
        </w:rPr>
      </w:r>
      <w:r w:rsidRPr="00C31C31">
        <w:rPr>
          <w:rFonts w:asciiTheme="majorHAnsi" w:hAnsiTheme="majorHAnsi" w:cstheme="majorHAnsi"/>
          <w:color w:val="000000" w:themeColor="text1"/>
          <w:sz w:val="22"/>
          <w:szCs w:val="22"/>
          <w:lang w:val="en-GB"/>
        </w:rPr>
        <w:fldChar w:fldCharType="separate"/>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fldChar w:fldCharType="end"/>
      </w:r>
      <w:r w:rsidRPr="00C31C31">
        <w:rPr>
          <w:rFonts w:asciiTheme="majorHAnsi" w:hAnsiTheme="majorHAnsi" w:cstheme="majorHAnsi"/>
          <w:color w:val="000000" w:themeColor="text1"/>
          <w:sz w:val="22"/>
          <w:szCs w:val="22"/>
          <w:lang w:val="en-GB"/>
        </w:rPr>
        <w:t xml:space="preserve"> </w:t>
      </w:r>
      <w:r w:rsidR="00B337DE" w:rsidRPr="00C31C31">
        <w:rPr>
          <w:rFonts w:asciiTheme="majorHAnsi" w:hAnsiTheme="majorHAnsi" w:cstheme="majorHAnsi"/>
          <w:color w:val="000000" w:themeColor="text1"/>
          <w:sz w:val="22"/>
          <w:szCs w:val="22"/>
          <w:lang w:val="en-GB"/>
        </w:rPr>
        <w:t>PLN</w:t>
      </w:r>
      <w:r w:rsidR="00DA36D4" w:rsidRPr="00C31C31">
        <w:rPr>
          <w:rFonts w:asciiTheme="majorHAnsi" w:hAnsiTheme="majorHAnsi" w:cstheme="majorHAnsi"/>
          <w:color w:val="000000" w:themeColor="text1"/>
          <w:sz w:val="22"/>
          <w:szCs w:val="22"/>
          <w:lang w:val="en-GB"/>
        </w:rPr>
        <w:t xml:space="preserve"> </w:t>
      </w:r>
      <w:r w:rsidR="00B337DE" w:rsidRPr="00C31C31">
        <w:rPr>
          <w:rFonts w:asciiTheme="majorHAnsi" w:hAnsiTheme="majorHAnsi" w:cstheme="majorHAnsi"/>
          <w:color w:val="000000" w:themeColor="text1"/>
          <w:sz w:val="22"/>
          <w:szCs w:val="22"/>
          <w:lang w:val="en-GB"/>
        </w:rPr>
        <w:t>fully paid</w:t>
      </w:r>
      <w:r w:rsidR="00DA36D4" w:rsidRPr="00C31C31">
        <w:rPr>
          <w:rFonts w:asciiTheme="majorHAnsi" w:hAnsiTheme="majorHAnsi" w:cstheme="majorHAnsi"/>
          <w:color w:val="000000" w:themeColor="text1"/>
          <w:sz w:val="22"/>
          <w:szCs w:val="22"/>
          <w:lang w:val="en-GB"/>
        </w:rPr>
        <w:t xml:space="preserve">. </w:t>
      </w:r>
      <w:r w:rsidR="00B337DE" w:rsidRPr="00C31C31">
        <w:rPr>
          <w:rFonts w:asciiTheme="majorHAnsi" w:hAnsiTheme="majorHAnsi" w:cstheme="majorHAnsi"/>
          <w:color w:val="000000" w:themeColor="text1"/>
          <w:sz w:val="22"/>
          <w:szCs w:val="22"/>
          <w:lang w:val="en-GB"/>
        </w:rPr>
        <w:t>VAT No.</w:t>
      </w:r>
      <w:r w:rsidRPr="00C31C31">
        <w:rPr>
          <w:rFonts w:asciiTheme="majorHAnsi" w:hAnsiTheme="majorHAnsi" w:cstheme="majorHAnsi"/>
          <w:color w:val="000000" w:themeColor="text1"/>
          <w:sz w:val="22"/>
          <w:szCs w:val="22"/>
          <w:lang w:val="en-GB"/>
        </w:rPr>
        <w:t xml:space="preserve"> </w:t>
      </w:r>
      <w:r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Pr="00C31C31">
        <w:rPr>
          <w:rFonts w:asciiTheme="majorHAnsi" w:hAnsiTheme="majorHAnsi" w:cstheme="majorHAnsi"/>
          <w:color w:val="000000" w:themeColor="text1"/>
          <w:sz w:val="22"/>
          <w:szCs w:val="22"/>
          <w:lang w:val="en-GB"/>
        </w:rPr>
        <w:instrText xml:space="preserve"> FORMTEXT </w:instrText>
      </w:r>
      <w:r w:rsidRPr="00C31C31">
        <w:rPr>
          <w:rFonts w:asciiTheme="majorHAnsi" w:hAnsiTheme="majorHAnsi" w:cstheme="majorHAnsi"/>
          <w:color w:val="000000" w:themeColor="text1"/>
          <w:sz w:val="22"/>
          <w:szCs w:val="22"/>
          <w:lang w:val="en-GB"/>
        </w:rPr>
      </w:r>
      <w:r w:rsidRPr="00C31C31">
        <w:rPr>
          <w:rFonts w:asciiTheme="majorHAnsi" w:hAnsiTheme="majorHAnsi" w:cstheme="majorHAnsi"/>
          <w:color w:val="000000" w:themeColor="text1"/>
          <w:sz w:val="22"/>
          <w:szCs w:val="22"/>
          <w:lang w:val="en-GB"/>
        </w:rPr>
        <w:fldChar w:fldCharType="separate"/>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fldChar w:fldCharType="end"/>
      </w:r>
      <w:r w:rsidR="008D0380" w:rsidRPr="00C31C31">
        <w:rPr>
          <w:rFonts w:asciiTheme="majorHAnsi" w:hAnsiTheme="majorHAnsi" w:cstheme="majorHAnsi"/>
          <w:color w:val="000000" w:themeColor="text1"/>
          <w:sz w:val="22"/>
          <w:szCs w:val="22"/>
          <w:lang w:val="en-GB"/>
        </w:rPr>
        <w:t xml:space="preserve">, </w:t>
      </w:r>
      <w:r w:rsidR="00B337DE" w:rsidRPr="00C31C31">
        <w:rPr>
          <w:rFonts w:asciiTheme="majorHAnsi" w:hAnsiTheme="majorHAnsi" w:cstheme="majorHAnsi"/>
          <w:color w:val="000000" w:themeColor="text1"/>
          <w:sz w:val="22"/>
          <w:szCs w:val="22"/>
          <w:lang w:val="en-GB"/>
        </w:rPr>
        <w:t>represented by</w:t>
      </w:r>
      <w:r w:rsidR="008D0380" w:rsidRPr="00C31C31">
        <w:rPr>
          <w:rFonts w:asciiTheme="majorHAnsi" w:hAnsiTheme="majorHAnsi" w:cstheme="majorHAnsi"/>
          <w:color w:val="000000" w:themeColor="text1"/>
          <w:sz w:val="22"/>
          <w:szCs w:val="22"/>
          <w:lang w:val="en-GB"/>
        </w:rPr>
        <w:t>:</w:t>
      </w:r>
      <w:r w:rsidRPr="00C31C31">
        <w:rPr>
          <w:rFonts w:asciiTheme="majorHAnsi" w:hAnsiTheme="majorHAnsi" w:cstheme="majorHAnsi"/>
          <w:color w:val="000000" w:themeColor="text1"/>
          <w:sz w:val="22"/>
          <w:szCs w:val="22"/>
          <w:lang w:val="en-GB"/>
        </w:rPr>
        <w:t xml:space="preserve"> </w:t>
      </w:r>
      <w:r w:rsidRPr="00C31C31">
        <w:rPr>
          <w:rFonts w:asciiTheme="majorHAnsi" w:hAnsiTheme="majorHAnsi" w:cstheme="majorHAnsi"/>
          <w:color w:val="000000" w:themeColor="text1"/>
          <w:sz w:val="22"/>
          <w:szCs w:val="22"/>
          <w:lang w:val="en-GB"/>
        </w:rPr>
        <w:fldChar w:fldCharType="begin">
          <w:ffData>
            <w:name w:val="Tekst1"/>
            <w:enabled/>
            <w:calcOnExit w:val="0"/>
            <w:textInput/>
          </w:ffData>
        </w:fldChar>
      </w:r>
      <w:r w:rsidRPr="00C31C31">
        <w:rPr>
          <w:rFonts w:asciiTheme="majorHAnsi" w:hAnsiTheme="majorHAnsi" w:cstheme="majorHAnsi"/>
          <w:color w:val="000000" w:themeColor="text1"/>
          <w:sz w:val="22"/>
          <w:szCs w:val="22"/>
          <w:lang w:val="en-GB"/>
        </w:rPr>
        <w:instrText xml:space="preserve"> FORMTEXT </w:instrText>
      </w:r>
      <w:r w:rsidRPr="00C31C31">
        <w:rPr>
          <w:rFonts w:asciiTheme="majorHAnsi" w:hAnsiTheme="majorHAnsi" w:cstheme="majorHAnsi"/>
          <w:color w:val="000000" w:themeColor="text1"/>
          <w:sz w:val="22"/>
          <w:szCs w:val="22"/>
          <w:lang w:val="en-GB"/>
        </w:rPr>
      </w:r>
      <w:r w:rsidRPr="00C31C31">
        <w:rPr>
          <w:rFonts w:asciiTheme="majorHAnsi" w:hAnsiTheme="majorHAnsi" w:cstheme="majorHAnsi"/>
          <w:color w:val="000000" w:themeColor="text1"/>
          <w:sz w:val="22"/>
          <w:szCs w:val="22"/>
          <w:lang w:val="en-GB"/>
        </w:rPr>
        <w:fldChar w:fldCharType="separate"/>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t> </w:t>
      </w:r>
      <w:r w:rsidRPr="00C31C31">
        <w:rPr>
          <w:rFonts w:asciiTheme="majorHAnsi" w:hAnsiTheme="majorHAnsi" w:cstheme="majorHAnsi"/>
          <w:color w:val="000000" w:themeColor="text1"/>
          <w:sz w:val="22"/>
          <w:szCs w:val="22"/>
          <w:lang w:val="en-GB"/>
        </w:rPr>
        <w:fldChar w:fldCharType="end"/>
      </w:r>
      <w:r w:rsidRPr="00C31C31">
        <w:rPr>
          <w:rFonts w:asciiTheme="majorHAnsi" w:hAnsiTheme="majorHAnsi" w:cstheme="majorHAnsi"/>
          <w:color w:val="000000" w:themeColor="text1"/>
          <w:sz w:val="22"/>
          <w:szCs w:val="22"/>
          <w:lang w:val="en-GB"/>
        </w:rPr>
        <w:t>, h</w:t>
      </w:r>
      <w:r w:rsidR="00B337DE" w:rsidRPr="00C31C31">
        <w:rPr>
          <w:rFonts w:asciiTheme="majorHAnsi" w:hAnsiTheme="majorHAnsi" w:cstheme="majorHAnsi"/>
          <w:color w:val="000000" w:themeColor="text1"/>
          <w:sz w:val="22"/>
          <w:szCs w:val="22"/>
          <w:lang w:val="en-GB"/>
        </w:rPr>
        <w:t>ereinafter referred to as „</w:t>
      </w:r>
      <w:r w:rsidR="00B337DE" w:rsidRPr="00C31C31">
        <w:rPr>
          <w:rFonts w:asciiTheme="majorHAnsi" w:hAnsiTheme="majorHAnsi" w:cstheme="majorHAnsi"/>
          <w:b/>
          <w:color w:val="000000" w:themeColor="text1"/>
          <w:sz w:val="22"/>
          <w:szCs w:val="22"/>
          <w:lang w:val="en-GB"/>
        </w:rPr>
        <w:t>Manufacturer”</w:t>
      </w:r>
    </w:p>
    <w:p w14:paraId="446BBD50" w14:textId="77777777" w:rsidR="008D0380" w:rsidRPr="00C31C31" w:rsidRDefault="008D0380" w:rsidP="008D0380">
      <w:pPr>
        <w:pStyle w:val="Tekstpodstawowy"/>
        <w:widowControl w:val="0"/>
        <w:spacing w:beforeLines="20" w:before="48" w:afterLines="20" w:after="48"/>
        <w:rPr>
          <w:rFonts w:asciiTheme="majorHAnsi" w:hAnsiTheme="majorHAnsi" w:cstheme="majorHAnsi"/>
          <w:sz w:val="22"/>
          <w:szCs w:val="22"/>
          <w:lang w:val="en-GB"/>
        </w:rPr>
      </w:pPr>
    </w:p>
    <w:p w14:paraId="50A1C52E" w14:textId="77777777" w:rsidR="0038339B" w:rsidRPr="00C31C31" w:rsidRDefault="0038339B" w:rsidP="008D0380">
      <w:pPr>
        <w:pStyle w:val="Tekstpodstawowy"/>
        <w:widowControl w:val="0"/>
        <w:spacing w:beforeLines="20" w:before="48" w:afterLines="20" w:after="48"/>
        <w:rPr>
          <w:rFonts w:asciiTheme="majorHAnsi" w:hAnsiTheme="majorHAnsi" w:cstheme="majorHAnsi"/>
          <w:sz w:val="22"/>
          <w:szCs w:val="22"/>
          <w:lang w:val="en-GB"/>
        </w:rPr>
      </w:pPr>
    </w:p>
    <w:p w14:paraId="26E42731" w14:textId="2BEF4A4F" w:rsidR="00CF1EEA" w:rsidRPr="00C31C31" w:rsidRDefault="008F61D0" w:rsidP="00CF1EEA">
      <w:pPr>
        <w:pStyle w:val="Tekstpodstawowy"/>
        <w:widowControl w:val="0"/>
        <w:spacing w:beforeLines="20" w:before="48" w:after="360"/>
        <w:rPr>
          <w:rFonts w:asciiTheme="majorHAnsi" w:hAnsiTheme="majorHAnsi" w:cstheme="majorHAnsi"/>
          <w:color w:val="000000" w:themeColor="text1"/>
          <w:sz w:val="22"/>
          <w:szCs w:val="22"/>
          <w:lang w:val="en-GB"/>
        </w:rPr>
      </w:pPr>
      <w:r w:rsidRPr="00C31C31">
        <w:rPr>
          <w:rFonts w:asciiTheme="majorHAnsi" w:hAnsiTheme="majorHAnsi" w:cstheme="majorHAnsi"/>
          <w:sz w:val="22"/>
          <w:szCs w:val="22"/>
          <w:lang w:val="en-GB"/>
        </w:rPr>
        <w:t xml:space="preserve">hereinafter </w:t>
      </w:r>
      <w:r w:rsidR="00CF1EEA" w:rsidRPr="00C31C31">
        <w:rPr>
          <w:rFonts w:asciiTheme="majorHAnsi" w:hAnsiTheme="majorHAnsi" w:cstheme="majorHAnsi"/>
          <w:sz w:val="22"/>
          <w:szCs w:val="22"/>
          <w:lang w:val="en-GB"/>
        </w:rPr>
        <w:t xml:space="preserve">collectively </w:t>
      </w:r>
      <w:r w:rsidR="00CF1EEA" w:rsidRPr="00C31C31">
        <w:rPr>
          <w:rFonts w:asciiTheme="majorHAnsi" w:hAnsiTheme="majorHAnsi" w:cstheme="majorHAnsi"/>
          <w:color w:val="000000" w:themeColor="text1"/>
          <w:sz w:val="22"/>
          <w:szCs w:val="22"/>
          <w:lang w:val="en-GB"/>
        </w:rPr>
        <w:t>referred to as "Parties"</w:t>
      </w:r>
    </w:p>
    <w:p w14:paraId="19701E03" w14:textId="40B38811" w:rsidR="003174D1" w:rsidRPr="00C31C31" w:rsidRDefault="003174D1" w:rsidP="00454F09">
      <w:pPr>
        <w:pStyle w:val="Tekstpodstawowy"/>
        <w:widowControl w:val="0"/>
        <w:spacing w:beforeLines="20" w:before="48" w:afterLines="20" w:after="48"/>
        <w:rPr>
          <w:rFonts w:asciiTheme="majorHAnsi" w:hAnsiTheme="majorHAnsi" w:cstheme="majorHAnsi"/>
          <w:color w:val="000000" w:themeColor="text1"/>
          <w:sz w:val="22"/>
          <w:szCs w:val="22"/>
          <w:lang w:val="en-GB"/>
        </w:rPr>
      </w:pPr>
    </w:p>
    <w:p w14:paraId="41059918" w14:textId="77777777" w:rsidR="003E12AB" w:rsidRPr="00C31C31" w:rsidRDefault="003E12AB" w:rsidP="00454F09">
      <w:pPr>
        <w:pStyle w:val="Tekstpodstawowy"/>
        <w:widowControl w:val="0"/>
        <w:spacing w:beforeLines="20" w:before="48" w:afterLines="20" w:after="48"/>
        <w:rPr>
          <w:rFonts w:asciiTheme="majorHAnsi" w:hAnsiTheme="majorHAnsi" w:cstheme="majorHAnsi"/>
          <w:color w:val="000000" w:themeColor="text1"/>
          <w:sz w:val="22"/>
          <w:szCs w:val="22"/>
          <w:lang w:val="en-GB"/>
        </w:rPr>
      </w:pPr>
    </w:p>
    <w:p w14:paraId="4C035692" w14:textId="2E9C1CDE" w:rsidR="00CF1EEA" w:rsidRPr="00C31C31" w:rsidRDefault="00CF1EEA" w:rsidP="00CF1EEA">
      <w:pPr>
        <w:pStyle w:val="Tekstpodstawowy"/>
        <w:widowControl w:val="0"/>
        <w:spacing w:beforeLines="20" w:before="48" w:afterLines="20" w:after="48"/>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having the following content:</w:t>
      </w:r>
    </w:p>
    <w:p w14:paraId="1CD2D239" w14:textId="77777777" w:rsidR="00DF75E4" w:rsidRPr="00C31C31" w:rsidRDefault="00DF75E4" w:rsidP="00454F09">
      <w:pPr>
        <w:pStyle w:val="Tekstpodstawowy"/>
        <w:widowControl w:val="0"/>
        <w:spacing w:beforeLines="20" w:before="48" w:afterLines="20" w:after="48"/>
        <w:rPr>
          <w:rFonts w:asciiTheme="majorHAnsi" w:hAnsiTheme="majorHAnsi" w:cstheme="majorHAnsi"/>
          <w:color w:val="000000" w:themeColor="text1"/>
          <w:sz w:val="22"/>
          <w:szCs w:val="22"/>
          <w:lang w:val="en-GB"/>
        </w:rPr>
      </w:pPr>
    </w:p>
    <w:p w14:paraId="069227A2" w14:textId="69041447" w:rsidR="00655579" w:rsidRPr="00C31C31" w:rsidRDefault="00655579" w:rsidP="00CF1EEA">
      <w:pPr>
        <w:widowControl w:val="0"/>
        <w:spacing w:beforeLines="20" w:before="48" w:afterLines="20" w:after="48"/>
        <w:jc w:val="center"/>
        <w:rPr>
          <w:rFonts w:asciiTheme="majorHAnsi" w:hAnsiTheme="majorHAnsi" w:cstheme="majorHAnsi"/>
          <w:b/>
          <w:color w:val="000000" w:themeColor="text1"/>
          <w:sz w:val="22"/>
          <w:szCs w:val="22"/>
          <w:lang w:val="en-GB"/>
        </w:rPr>
      </w:pPr>
      <w:r w:rsidRPr="00C31C31">
        <w:rPr>
          <w:rFonts w:asciiTheme="majorHAnsi" w:hAnsiTheme="majorHAnsi" w:cstheme="majorHAnsi"/>
          <w:b/>
          <w:color w:val="000000" w:themeColor="text1"/>
          <w:sz w:val="22"/>
          <w:szCs w:val="22"/>
          <w:lang w:val="en-GB"/>
        </w:rPr>
        <w:sym w:font="Times New Roman" w:char="00A7"/>
      </w:r>
      <w:r w:rsidRPr="00C31C31">
        <w:rPr>
          <w:rFonts w:asciiTheme="majorHAnsi" w:hAnsiTheme="majorHAnsi" w:cstheme="majorHAnsi"/>
          <w:b/>
          <w:color w:val="000000" w:themeColor="text1"/>
          <w:sz w:val="22"/>
          <w:szCs w:val="22"/>
          <w:lang w:val="en-GB"/>
        </w:rPr>
        <w:t xml:space="preserve"> 1. </w:t>
      </w:r>
      <w:r w:rsidR="00CF1EEA" w:rsidRPr="00C31C31">
        <w:rPr>
          <w:rFonts w:asciiTheme="majorHAnsi" w:hAnsiTheme="majorHAnsi" w:cstheme="majorHAnsi"/>
          <w:b/>
          <w:color w:val="000000" w:themeColor="text1"/>
          <w:sz w:val="22"/>
          <w:szCs w:val="22"/>
          <w:lang w:val="en-GB"/>
        </w:rPr>
        <w:t>The subject of the contract</w:t>
      </w:r>
    </w:p>
    <w:p w14:paraId="30071E23" w14:textId="77777777" w:rsidR="00655579" w:rsidRPr="00C31C31" w:rsidRDefault="00655579" w:rsidP="00454F09">
      <w:pPr>
        <w:widowControl w:val="0"/>
        <w:spacing w:beforeLines="20" w:before="48" w:afterLines="20" w:after="48"/>
        <w:jc w:val="both"/>
        <w:rPr>
          <w:rFonts w:asciiTheme="majorHAnsi" w:hAnsiTheme="majorHAnsi" w:cstheme="majorHAnsi"/>
          <w:b/>
          <w:color w:val="000000" w:themeColor="text1"/>
          <w:sz w:val="22"/>
          <w:szCs w:val="22"/>
          <w:lang w:val="en-GB"/>
        </w:rPr>
      </w:pPr>
    </w:p>
    <w:p w14:paraId="1C1BE59B" w14:textId="55D52288" w:rsidR="00655579" w:rsidRPr="00C31C31" w:rsidRDefault="00A8712F" w:rsidP="00304895">
      <w:pPr>
        <w:pStyle w:val="Tekstpodstawowy3"/>
        <w:widowControl w:val="0"/>
        <w:numPr>
          <w:ilvl w:val="0"/>
          <w:numId w:val="30"/>
        </w:numPr>
        <w:spacing w:beforeLines="20" w:before="48" w:afterLines="20" w:after="48"/>
        <w:ind w:hanging="720"/>
        <w:jc w:val="both"/>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 xml:space="preserve">The subject of this contract is to define the principles of cooperation, rights and obligations and mutual </w:t>
      </w:r>
      <w:r w:rsidRPr="00C31C31">
        <w:rPr>
          <w:rFonts w:asciiTheme="majorHAnsi" w:hAnsiTheme="majorHAnsi" w:cstheme="majorHAnsi"/>
          <w:sz w:val="22"/>
          <w:szCs w:val="22"/>
          <w:lang w:val="en-GB"/>
        </w:rPr>
        <w:t xml:space="preserve">commitments of the </w:t>
      </w:r>
      <w:r w:rsidR="00384568" w:rsidRPr="00C31C31">
        <w:rPr>
          <w:rFonts w:asciiTheme="majorHAnsi" w:hAnsiTheme="majorHAnsi" w:cstheme="majorHAnsi"/>
          <w:sz w:val="22"/>
          <w:szCs w:val="22"/>
          <w:lang w:val="en-GB"/>
        </w:rPr>
        <w:t>P</w:t>
      </w:r>
      <w:r w:rsidRPr="00C31C31">
        <w:rPr>
          <w:rFonts w:asciiTheme="majorHAnsi" w:hAnsiTheme="majorHAnsi" w:cstheme="majorHAnsi"/>
          <w:sz w:val="22"/>
          <w:szCs w:val="22"/>
          <w:lang w:val="en-GB"/>
        </w:rPr>
        <w:t xml:space="preserve">arties related to the conformity assessment (certification) of the EU fertilising product meeting the criteria for the definition of an EU fertilising product in accordance with the Regulation (EU) 2019/1009 of the European Parliament and of the Council of 5 June 2019 laying down rules on the making available on the market of EU fertilising products and amending Regulations (EC) No 1069/2009 and (EC) No 1107/2009 and repealing Regulation (EC) No 2003/2003 (hereinafter referred to as </w:t>
      </w:r>
      <w:r w:rsidR="00276F95"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Regulation (EU) 2019/1009</w:t>
      </w:r>
      <w:r w:rsidR="00276F95"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and </w:t>
      </w:r>
      <w:r w:rsidR="001B486C" w:rsidRPr="00C31C31">
        <w:rPr>
          <w:rFonts w:asciiTheme="majorHAnsi" w:hAnsiTheme="majorHAnsi" w:cstheme="majorHAnsi"/>
          <w:sz w:val="22"/>
          <w:szCs w:val="22"/>
          <w:lang w:val="en-GB"/>
        </w:rPr>
        <w:t xml:space="preserve">surveillance of </w:t>
      </w:r>
      <w:r w:rsidRPr="00C31C31">
        <w:rPr>
          <w:rFonts w:asciiTheme="majorHAnsi" w:hAnsiTheme="majorHAnsi" w:cstheme="majorHAnsi"/>
          <w:sz w:val="22"/>
          <w:szCs w:val="22"/>
          <w:lang w:val="en-GB"/>
        </w:rPr>
        <w:t xml:space="preserve">the </w:t>
      </w:r>
      <w:r w:rsidR="00DB0198"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ertificate</w:t>
      </w:r>
      <w:r w:rsidRPr="00C31C31">
        <w:rPr>
          <w:rFonts w:asciiTheme="majorHAnsi" w:hAnsiTheme="majorHAnsi" w:cstheme="majorHAnsi"/>
          <w:color w:val="000000" w:themeColor="text1"/>
          <w:sz w:val="22"/>
          <w:szCs w:val="22"/>
          <w:lang w:val="en-GB"/>
        </w:rPr>
        <w:t>.</w:t>
      </w:r>
    </w:p>
    <w:p w14:paraId="39391167" w14:textId="3A589464" w:rsidR="00A8712F" w:rsidRPr="00C31C31" w:rsidRDefault="00A8712F" w:rsidP="00304895">
      <w:pPr>
        <w:pStyle w:val="Tekstpodstawowy3"/>
        <w:widowControl w:val="0"/>
        <w:numPr>
          <w:ilvl w:val="0"/>
          <w:numId w:val="30"/>
        </w:numPr>
        <w:spacing w:beforeLines="20" w:before="48" w:afterLines="20" w:after="48"/>
        <w:ind w:hanging="72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Parties agree that the conformity assessment of the EU fertilising product carried out on the basis of this </w:t>
      </w:r>
      <w:r w:rsidR="000D1A52"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ontract relates to the EU fertilising product specified in the </w:t>
      </w:r>
      <w:r w:rsidR="009E1FA1"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ost </w:t>
      </w:r>
      <w:r w:rsidR="009E1FA1"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 xml:space="preserve">stimate approved by the </w:t>
      </w:r>
      <w:r w:rsidR="001B486C" w:rsidRPr="00C31C31">
        <w:rPr>
          <w:rFonts w:asciiTheme="majorHAnsi" w:hAnsiTheme="majorHAnsi" w:cstheme="majorHAnsi"/>
          <w:sz w:val="22"/>
          <w:szCs w:val="22"/>
          <w:lang w:val="en-GB"/>
        </w:rPr>
        <w:t>Manufacturer</w:t>
      </w:r>
      <w:r w:rsidR="009E1FA1" w:rsidRPr="00C31C31">
        <w:rPr>
          <w:rFonts w:asciiTheme="majorHAnsi" w:hAnsiTheme="majorHAnsi" w:cstheme="majorHAnsi"/>
          <w:sz w:val="22"/>
          <w:szCs w:val="22"/>
          <w:lang w:val="en-GB"/>
        </w:rPr>
        <w:t xml:space="preserve">. </w:t>
      </w:r>
      <w:r w:rsidR="0086527C" w:rsidRPr="00C31C31">
        <w:rPr>
          <w:rFonts w:asciiTheme="majorHAnsi" w:hAnsiTheme="majorHAnsi" w:cstheme="majorHAnsi"/>
          <w:sz w:val="22"/>
          <w:szCs w:val="22"/>
          <w:lang w:val="en-GB"/>
        </w:rPr>
        <w:t xml:space="preserve">The Cost Estimate </w:t>
      </w:r>
      <w:r w:rsidRPr="00C31C31">
        <w:rPr>
          <w:rFonts w:asciiTheme="majorHAnsi" w:hAnsiTheme="majorHAnsi" w:cstheme="majorHAnsi"/>
          <w:sz w:val="22"/>
          <w:szCs w:val="22"/>
          <w:lang w:val="en-GB"/>
        </w:rPr>
        <w:t xml:space="preserve">was prepared by PCBC on the basis of the Application for conformity assessment of an EU fertilising product (FBS-N-01) </w:t>
      </w:r>
      <w:r w:rsidR="00686AF8" w:rsidRPr="00C31C31">
        <w:rPr>
          <w:rFonts w:asciiTheme="majorHAnsi" w:hAnsiTheme="majorHAnsi" w:cstheme="majorHAnsi"/>
          <w:sz w:val="22"/>
          <w:szCs w:val="22"/>
          <w:lang w:val="en-GB"/>
        </w:rPr>
        <w:t xml:space="preserve">submitted by the Manufacturer. </w:t>
      </w:r>
    </w:p>
    <w:p w14:paraId="198A56B7" w14:textId="7341A687" w:rsidR="009A00F7" w:rsidRPr="00C31C31" w:rsidRDefault="007D678C" w:rsidP="00304895">
      <w:pPr>
        <w:pStyle w:val="Akapitzlist"/>
        <w:widowControl w:val="0"/>
        <w:numPr>
          <w:ilvl w:val="0"/>
          <w:numId w:val="30"/>
        </w:numPr>
        <w:spacing w:beforeLines="20" w:before="48" w:afterLines="20" w:after="48"/>
        <w:ind w:hanging="72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Cost </w:t>
      </w:r>
      <w:r w:rsidR="00686AF8"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stimate</w:t>
      </w:r>
      <w:r w:rsidR="00531B4B"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signed by the Manufacturer, </w:t>
      </w:r>
      <w:r w:rsidR="00EE2A66"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become </w:t>
      </w:r>
      <w:r w:rsidR="000D1A52" w:rsidRPr="00C31C31">
        <w:rPr>
          <w:rFonts w:asciiTheme="majorHAnsi" w:hAnsiTheme="majorHAnsi" w:cstheme="majorHAnsi"/>
          <w:sz w:val="22"/>
          <w:szCs w:val="22"/>
          <w:lang w:val="en-GB"/>
        </w:rPr>
        <w:t>A</w:t>
      </w:r>
      <w:r w:rsidR="00E375F8" w:rsidRPr="00C31C31">
        <w:rPr>
          <w:rFonts w:asciiTheme="majorHAnsi" w:hAnsiTheme="majorHAnsi" w:cstheme="majorHAnsi"/>
          <w:sz w:val="22"/>
          <w:szCs w:val="22"/>
          <w:lang w:val="en-GB"/>
        </w:rPr>
        <w:t>ppendix</w:t>
      </w:r>
      <w:r w:rsidRPr="00C31C31">
        <w:rPr>
          <w:rFonts w:asciiTheme="majorHAnsi" w:hAnsiTheme="majorHAnsi" w:cstheme="majorHAnsi"/>
          <w:sz w:val="22"/>
          <w:szCs w:val="22"/>
          <w:lang w:val="en-GB"/>
        </w:rPr>
        <w:t xml:space="preserve"> </w:t>
      </w:r>
      <w:r w:rsidR="006E206A">
        <w:rPr>
          <w:rFonts w:asciiTheme="majorHAnsi" w:hAnsiTheme="majorHAnsi" w:cstheme="majorHAnsi"/>
          <w:sz w:val="22"/>
          <w:szCs w:val="22"/>
          <w:lang w:val="en-GB"/>
        </w:rPr>
        <w:t>1</w:t>
      </w:r>
      <w:r w:rsidRPr="00C31C31">
        <w:rPr>
          <w:rFonts w:asciiTheme="majorHAnsi" w:hAnsiTheme="majorHAnsi" w:cstheme="majorHAnsi"/>
          <w:sz w:val="22"/>
          <w:szCs w:val="22"/>
          <w:lang w:val="en-GB"/>
        </w:rPr>
        <w:t xml:space="preserve"> to this </w:t>
      </w:r>
      <w:r w:rsidR="00E375F8"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ontract, without </w:t>
      </w:r>
      <w:r w:rsidR="000730D7" w:rsidRPr="00C31C31">
        <w:rPr>
          <w:rFonts w:asciiTheme="majorHAnsi" w:hAnsiTheme="majorHAnsi" w:cstheme="majorHAnsi"/>
          <w:sz w:val="22"/>
          <w:szCs w:val="22"/>
          <w:lang w:val="en-GB"/>
        </w:rPr>
        <w:t>requiring this contract to be amended</w:t>
      </w:r>
      <w:r w:rsidRPr="00C31C31">
        <w:rPr>
          <w:rFonts w:asciiTheme="majorHAnsi" w:hAnsiTheme="majorHAnsi" w:cstheme="majorHAnsi"/>
          <w:sz w:val="22"/>
          <w:szCs w:val="22"/>
          <w:lang w:val="en-GB"/>
        </w:rPr>
        <w:t>.</w:t>
      </w:r>
    </w:p>
    <w:p w14:paraId="125CF2B4" w14:textId="4A25848F" w:rsidR="009A00F7" w:rsidRPr="00C31C31" w:rsidRDefault="009A00F7" w:rsidP="00304895">
      <w:pPr>
        <w:pStyle w:val="Akapitzlist"/>
        <w:widowControl w:val="0"/>
        <w:numPr>
          <w:ilvl w:val="0"/>
          <w:numId w:val="30"/>
        </w:numPr>
        <w:spacing w:beforeLines="20" w:before="48" w:afterLines="20" w:after="48"/>
        <w:ind w:hanging="72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The Parties agree that this contract is</w:t>
      </w:r>
      <w:r w:rsidR="00531B4B"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a framewor</w:t>
      </w:r>
      <w:r w:rsidR="00531B4B" w:rsidRPr="00C31C31">
        <w:rPr>
          <w:rFonts w:asciiTheme="majorHAnsi" w:hAnsiTheme="majorHAnsi" w:cstheme="majorHAnsi"/>
          <w:sz w:val="22"/>
          <w:szCs w:val="22"/>
          <w:lang w:val="en-GB"/>
        </w:rPr>
        <w:t xml:space="preserve">k </w:t>
      </w:r>
      <w:r w:rsidR="00FB67EE" w:rsidRPr="00C31C31">
        <w:rPr>
          <w:rFonts w:asciiTheme="majorHAnsi" w:hAnsiTheme="majorHAnsi" w:cstheme="majorHAnsi"/>
          <w:sz w:val="22"/>
          <w:szCs w:val="22"/>
          <w:lang w:val="en-GB"/>
        </w:rPr>
        <w:t>contract</w:t>
      </w:r>
      <w:r w:rsidRPr="00C31C31">
        <w:rPr>
          <w:rFonts w:asciiTheme="majorHAnsi" w:hAnsiTheme="majorHAnsi" w:cstheme="majorHAnsi"/>
          <w:sz w:val="22"/>
          <w:szCs w:val="22"/>
          <w:lang w:val="en-GB"/>
        </w:rPr>
        <w:t>. This means that the principles of cooperation, rights</w:t>
      </w:r>
      <w:r w:rsidR="00531B4B" w:rsidRPr="00C31C31">
        <w:rPr>
          <w:rFonts w:asciiTheme="majorHAnsi" w:hAnsiTheme="majorHAnsi" w:cstheme="majorHAnsi"/>
          <w:sz w:val="22"/>
          <w:szCs w:val="22"/>
          <w:lang w:val="en-GB"/>
        </w:rPr>
        <w:t xml:space="preserve"> </w:t>
      </w:r>
      <w:r w:rsidR="002B216F" w:rsidRPr="00C31C31">
        <w:rPr>
          <w:rFonts w:asciiTheme="majorHAnsi" w:hAnsiTheme="majorHAnsi" w:cstheme="majorHAnsi"/>
          <w:sz w:val="22"/>
          <w:szCs w:val="22"/>
          <w:lang w:val="en-GB"/>
        </w:rPr>
        <w:t>and</w:t>
      </w:r>
      <w:r w:rsidRPr="00C31C31">
        <w:rPr>
          <w:rFonts w:asciiTheme="majorHAnsi" w:hAnsiTheme="majorHAnsi" w:cstheme="majorHAnsi"/>
          <w:sz w:val="22"/>
          <w:szCs w:val="22"/>
          <w:lang w:val="en-GB"/>
        </w:rPr>
        <w:t xml:space="preserve"> obligations and mutual </w:t>
      </w:r>
      <w:r w:rsidR="002B216F" w:rsidRPr="00C31C31">
        <w:rPr>
          <w:rFonts w:asciiTheme="majorHAnsi" w:hAnsiTheme="majorHAnsi" w:cstheme="majorHAnsi"/>
          <w:sz w:val="22"/>
          <w:szCs w:val="22"/>
          <w:lang w:val="en-GB"/>
        </w:rPr>
        <w:t xml:space="preserve">commitments </w:t>
      </w:r>
      <w:r w:rsidRPr="00C31C31">
        <w:rPr>
          <w:rFonts w:asciiTheme="majorHAnsi" w:hAnsiTheme="majorHAnsi" w:cstheme="majorHAnsi"/>
          <w:sz w:val="22"/>
          <w:szCs w:val="22"/>
          <w:lang w:val="en-GB"/>
        </w:rPr>
        <w:t xml:space="preserve">of the Parties related to the conformity assessment (certification) of an EU fertilising product </w:t>
      </w:r>
      <w:r w:rsidR="00355ABD" w:rsidRPr="00C31C31">
        <w:rPr>
          <w:rFonts w:asciiTheme="majorHAnsi" w:hAnsiTheme="majorHAnsi" w:cstheme="majorHAnsi"/>
          <w:sz w:val="22"/>
          <w:szCs w:val="22"/>
          <w:lang w:val="en-GB"/>
        </w:rPr>
        <w:t xml:space="preserve">specified herein shall </w:t>
      </w:r>
      <w:r w:rsidRPr="00C31C31">
        <w:rPr>
          <w:rFonts w:asciiTheme="majorHAnsi" w:hAnsiTheme="majorHAnsi" w:cstheme="majorHAnsi"/>
          <w:sz w:val="22"/>
          <w:szCs w:val="22"/>
          <w:lang w:val="en-GB"/>
        </w:rPr>
        <w:t xml:space="preserve">apply whenever the Manufacturer submits more than one Application for the conformity assessment of an EU fertilising product. The Parties agree that the provisions of this contract shall apply to each EU fertilising </w:t>
      </w:r>
      <w:r w:rsidRPr="00C31C31">
        <w:rPr>
          <w:rFonts w:asciiTheme="majorHAnsi" w:hAnsiTheme="majorHAnsi" w:cstheme="majorHAnsi"/>
          <w:sz w:val="22"/>
          <w:szCs w:val="22"/>
          <w:lang w:val="en-GB"/>
        </w:rPr>
        <w:lastRenderedPageBreak/>
        <w:t xml:space="preserve">product covered by the above-mentioned Application for </w:t>
      </w:r>
      <w:r w:rsidR="00355ABD"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onformity </w:t>
      </w:r>
      <w:r w:rsidR="00355ABD" w:rsidRPr="00C31C31">
        <w:rPr>
          <w:rFonts w:asciiTheme="majorHAnsi" w:hAnsiTheme="majorHAnsi" w:cstheme="majorHAnsi"/>
          <w:sz w:val="22"/>
          <w:szCs w:val="22"/>
          <w:lang w:val="en-GB"/>
        </w:rPr>
        <w:t>a</w:t>
      </w:r>
      <w:r w:rsidRPr="00C31C31">
        <w:rPr>
          <w:rFonts w:asciiTheme="majorHAnsi" w:hAnsiTheme="majorHAnsi" w:cstheme="majorHAnsi"/>
          <w:sz w:val="22"/>
          <w:szCs w:val="22"/>
          <w:lang w:val="en-GB"/>
        </w:rPr>
        <w:t>ssessment of an EU fertilising product.</w:t>
      </w:r>
    </w:p>
    <w:p w14:paraId="38411B51" w14:textId="2E0B15FF" w:rsidR="00DF75E4" w:rsidRPr="00C31C31" w:rsidRDefault="00E8242F" w:rsidP="00E375F8">
      <w:pPr>
        <w:widowControl w:val="0"/>
        <w:spacing w:beforeLines="20" w:before="48" w:afterLines="20" w:after="48"/>
        <w:ind w:left="700" w:hanging="700"/>
        <w:jc w:val="both"/>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5.</w:t>
      </w:r>
      <w:r w:rsidRPr="00C31C31">
        <w:rPr>
          <w:rFonts w:asciiTheme="majorHAnsi" w:hAnsiTheme="majorHAnsi" w:cstheme="majorHAnsi"/>
          <w:color w:val="000000" w:themeColor="text1"/>
          <w:sz w:val="22"/>
          <w:szCs w:val="22"/>
          <w:lang w:val="en-GB"/>
        </w:rPr>
        <w:tab/>
      </w:r>
      <w:r w:rsidR="00E375F8" w:rsidRPr="00C31C31">
        <w:rPr>
          <w:rFonts w:asciiTheme="majorHAnsi" w:hAnsiTheme="majorHAnsi" w:cstheme="majorHAnsi"/>
          <w:sz w:val="22"/>
          <w:szCs w:val="22"/>
          <w:lang w:val="en-GB"/>
        </w:rPr>
        <w:t xml:space="preserve">The Parties agree that if the Manufacturer submits more than one Application for conformity assessment of an EU fertilising product, PCBC </w:t>
      </w:r>
      <w:r w:rsidR="00B132A3" w:rsidRPr="00C31C31">
        <w:rPr>
          <w:rFonts w:asciiTheme="majorHAnsi" w:hAnsiTheme="majorHAnsi" w:cstheme="majorHAnsi"/>
          <w:sz w:val="22"/>
          <w:szCs w:val="22"/>
          <w:lang w:val="en-GB"/>
        </w:rPr>
        <w:t xml:space="preserve">shall </w:t>
      </w:r>
      <w:r w:rsidR="00E375F8" w:rsidRPr="00C31C31">
        <w:rPr>
          <w:rFonts w:asciiTheme="majorHAnsi" w:hAnsiTheme="majorHAnsi" w:cstheme="majorHAnsi"/>
          <w:sz w:val="22"/>
          <w:szCs w:val="22"/>
          <w:lang w:val="en-GB"/>
        </w:rPr>
        <w:t xml:space="preserve">prepare one Cost Estimate for EU fertilising products in </w:t>
      </w:r>
      <w:r w:rsidR="00B132A3" w:rsidRPr="00C31C31">
        <w:rPr>
          <w:rFonts w:asciiTheme="majorHAnsi" w:hAnsiTheme="majorHAnsi" w:cstheme="majorHAnsi"/>
          <w:sz w:val="22"/>
          <w:szCs w:val="22"/>
          <w:lang w:val="en-GB"/>
        </w:rPr>
        <w:t xml:space="preserve">the </w:t>
      </w:r>
      <w:r w:rsidR="00E375F8" w:rsidRPr="00C31C31">
        <w:rPr>
          <w:rFonts w:asciiTheme="majorHAnsi" w:hAnsiTheme="majorHAnsi" w:cstheme="majorHAnsi"/>
          <w:sz w:val="22"/>
          <w:szCs w:val="22"/>
          <w:lang w:val="en-GB"/>
        </w:rPr>
        <w:t>module. The provisions of para</w:t>
      </w:r>
      <w:r w:rsidR="009B70EB" w:rsidRPr="00C31C31">
        <w:rPr>
          <w:rFonts w:asciiTheme="majorHAnsi" w:hAnsiTheme="majorHAnsi" w:cstheme="majorHAnsi"/>
          <w:sz w:val="22"/>
          <w:szCs w:val="22"/>
          <w:lang w:val="en-GB"/>
        </w:rPr>
        <w:t>.</w:t>
      </w:r>
      <w:r w:rsidR="00E375F8" w:rsidRPr="00C31C31">
        <w:rPr>
          <w:rFonts w:asciiTheme="majorHAnsi" w:hAnsiTheme="majorHAnsi" w:cstheme="majorHAnsi"/>
          <w:sz w:val="22"/>
          <w:szCs w:val="22"/>
          <w:lang w:val="en-GB"/>
        </w:rPr>
        <w:t xml:space="preserve"> 3 above shall then apply accordingly.</w:t>
      </w:r>
    </w:p>
    <w:p w14:paraId="130F130E" w14:textId="77777777" w:rsidR="006812B8" w:rsidRPr="00C31C31" w:rsidRDefault="006812B8">
      <w:pPr>
        <w:rPr>
          <w:rFonts w:asciiTheme="majorHAnsi" w:hAnsiTheme="majorHAnsi" w:cstheme="majorHAnsi"/>
          <w:color w:val="000000" w:themeColor="text1"/>
          <w:sz w:val="22"/>
          <w:szCs w:val="22"/>
          <w:lang w:val="en-GB"/>
        </w:rPr>
      </w:pPr>
    </w:p>
    <w:p w14:paraId="72E2117E" w14:textId="7F694EBC" w:rsidR="00655579" w:rsidRPr="00C31C31" w:rsidRDefault="00655579" w:rsidP="00454F09">
      <w:pPr>
        <w:widowControl w:val="0"/>
        <w:spacing w:beforeLines="20" w:before="48" w:afterLines="20" w:after="48"/>
        <w:jc w:val="center"/>
        <w:rPr>
          <w:rFonts w:asciiTheme="majorHAnsi" w:hAnsiTheme="majorHAnsi" w:cstheme="majorHAnsi"/>
          <w:b/>
          <w:color w:val="000000" w:themeColor="text1"/>
          <w:sz w:val="22"/>
          <w:szCs w:val="22"/>
          <w:lang w:val="en-GB"/>
        </w:rPr>
      </w:pPr>
      <w:r w:rsidRPr="00C31C31">
        <w:rPr>
          <w:rFonts w:asciiTheme="majorHAnsi" w:hAnsiTheme="majorHAnsi" w:cstheme="majorHAnsi"/>
          <w:b/>
          <w:color w:val="000000" w:themeColor="text1"/>
          <w:sz w:val="22"/>
          <w:szCs w:val="22"/>
          <w:lang w:val="en-GB"/>
        </w:rPr>
        <w:sym w:font="Times New Roman" w:char="00A7"/>
      </w:r>
      <w:r w:rsidRPr="00C31C31">
        <w:rPr>
          <w:rFonts w:asciiTheme="majorHAnsi" w:hAnsiTheme="majorHAnsi" w:cstheme="majorHAnsi"/>
          <w:b/>
          <w:color w:val="000000" w:themeColor="text1"/>
          <w:sz w:val="22"/>
          <w:szCs w:val="22"/>
          <w:lang w:val="en-GB"/>
        </w:rPr>
        <w:t xml:space="preserve"> 2. </w:t>
      </w:r>
      <w:r w:rsidR="000314DC" w:rsidRPr="00C31C31">
        <w:rPr>
          <w:rFonts w:asciiTheme="majorHAnsi" w:hAnsiTheme="majorHAnsi" w:cstheme="majorHAnsi"/>
          <w:b/>
          <w:color w:val="000000" w:themeColor="text1"/>
          <w:sz w:val="22"/>
          <w:szCs w:val="22"/>
          <w:lang w:val="en-GB"/>
        </w:rPr>
        <w:t>General provisions / stages of the assessment of the EU fertilising product</w:t>
      </w:r>
    </w:p>
    <w:p w14:paraId="65C60BFA" w14:textId="77777777" w:rsidR="00655579" w:rsidRPr="00C31C31" w:rsidRDefault="00655579" w:rsidP="00454F09">
      <w:pPr>
        <w:widowControl w:val="0"/>
        <w:spacing w:beforeLines="20" w:before="48" w:afterLines="20" w:after="48"/>
        <w:ind w:left="426"/>
        <w:jc w:val="both"/>
        <w:rPr>
          <w:rFonts w:asciiTheme="majorHAnsi" w:hAnsiTheme="majorHAnsi" w:cstheme="majorHAnsi"/>
          <w:color w:val="000000" w:themeColor="text1"/>
          <w:sz w:val="22"/>
          <w:szCs w:val="22"/>
          <w:lang w:val="en-GB"/>
        </w:rPr>
      </w:pPr>
    </w:p>
    <w:p w14:paraId="6B0F5C7E" w14:textId="4109F1A4" w:rsidR="00171F82" w:rsidRPr="00C31C31" w:rsidRDefault="00171F82" w:rsidP="00D72AB8">
      <w:pPr>
        <w:widowControl w:val="0"/>
        <w:numPr>
          <w:ilvl w:val="1"/>
          <w:numId w:val="1"/>
        </w:numPr>
        <w:tabs>
          <w:tab w:val="clear" w:pos="750"/>
          <w:tab w:val="num" w:pos="709"/>
        </w:tabs>
        <w:spacing w:beforeLines="20" w:before="48" w:afterLines="20" w:after="48"/>
        <w:ind w:left="709" w:hanging="709"/>
        <w:jc w:val="both"/>
        <w:rPr>
          <w:rFonts w:asciiTheme="majorHAnsi" w:hAnsiTheme="majorHAnsi" w:cstheme="majorHAnsi"/>
          <w:color w:val="000000" w:themeColor="text1"/>
          <w:sz w:val="22"/>
          <w:szCs w:val="22"/>
          <w:lang w:val="en-GB"/>
        </w:rPr>
      </w:pPr>
      <w:r w:rsidRPr="00C31C31">
        <w:rPr>
          <w:rFonts w:asciiTheme="majorHAnsi" w:hAnsiTheme="majorHAnsi" w:cstheme="majorHAnsi"/>
          <w:b/>
          <w:bCs/>
          <w:color w:val="000000" w:themeColor="text1"/>
          <w:sz w:val="22"/>
          <w:szCs w:val="22"/>
          <w:lang w:val="en-GB"/>
        </w:rPr>
        <w:t xml:space="preserve">The </w:t>
      </w:r>
      <w:r w:rsidR="000D1A52" w:rsidRPr="00C31C31">
        <w:rPr>
          <w:rFonts w:asciiTheme="majorHAnsi" w:hAnsiTheme="majorHAnsi" w:cstheme="majorHAnsi"/>
          <w:b/>
          <w:bCs/>
          <w:color w:val="000000" w:themeColor="text1"/>
          <w:sz w:val="22"/>
          <w:szCs w:val="22"/>
          <w:lang w:val="en-GB"/>
        </w:rPr>
        <w:t>C</w:t>
      </w:r>
      <w:r w:rsidRPr="00C31C31">
        <w:rPr>
          <w:rFonts w:asciiTheme="majorHAnsi" w:hAnsiTheme="majorHAnsi" w:cstheme="majorHAnsi"/>
          <w:b/>
          <w:bCs/>
          <w:color w:val="000000" w:themeColor="text1"/>
          <w:sz w:val="22"/>
          <w:szCs w:val="22"/>
          <w:lang w:val="en-GB"/>
        </w:rPr>
        <w:t>ertificate</w:t>
      </w:r>
      <w:r w:rsidRPr="00C31C31">
        <w:rPr>
          <w:rFonts w:asciiTheme="majorHAnsi" w:hAnsiTheme="majorHAnsi" w:cstheme="majorHAnsi"/>
          <w:color w:val="000000" w:themeColor="text1"/>
          <w:sz w:val="22"/>
          <w:szCs w:val="22"/>
          <w:lang w:val="en-GB"/>
        </w:rPr>
        <w:t xml:space="preserve"> for an EU fertilising product or</w:t>
      </w:r>
      <w:r w:rsidRPr="00C31C31">
        <w:rPr>
          <w:rFonts w:asciiTheme="majorHAnsi" w:hAnsiTheme="majorHAnsi" w:cstheme="majorHAnsi"/>
          <w:b/>
          <w:bCs/>
          <w:color w:val="000000" w:themeColor="text1"/>
          <w:sz w:val="22"/>
          <w:szCs w:val="22"/>
          <w:lang w:val="en-GB"/>
        </w:rPr>
        <w:t xml:space="preserve"> </w:t>
      </w:r>
      <w:r w:rsidR="000314DC" w:rsidRPr="00C31C31">
        <w:rPr>
          <w:rFonts w:asciiTheme="majorHAnsi" w:hAnsiTheme="majorHAnsi" w:cstheme="majorHAnsi"/>
          <w:b/>
          <w:bCs/>
          <w:color w:val="000000" w:themeColor="text1"/>
          <w:sz w:val="22"/>
          <w:szCs w:val="22"/>
          <w:lang w:val="en-GB"/>
        </w:rPr>
        <w:t>the</w:t>
      </w:r>
      <w:r w:rsidRPr="00C31C31">
        <w:rPr>
          <w:rFonts w:asciiTheme="majorHAnsi" w:hAnsiTheme="majorHAnsi" w:cstheme="majorHAnsi"/>
          <w:b/>
          <w:bCs/>
          <w:color w:val="000000" w:themeColor="text1"/>
          <w:sz w:val="22"/>
          <w:szCs w:val="22"/>
          <w:lang w:val="en-GB"/>
        </w:rPr>
        <w:t xml:space="preserve"> </w:t>
      </w:r>
      <w:r w:rsidR="00627653" w:rsidRPr="00C31C31">
        <w:rPr>
          <w:rFonts w:asciiTheme="majorHAnsi" w:hAnsiTheme="majorHAnsi" w:cstheme="majorHAnsi"/>
          <w:b/>
          <w:bCs/>
          <w:color w:val="000000" w:themeColor="text1"/>
          <w:sz w:val="22"/>
          <w:szCs w:val="22"/>
          <w:lang w:val="en-GB"/>
        </w:rPr>
        <w:t>A</w:t>
      </w:r>
      <w:r w:rsidRPr="00C31C31">
        <w:rPr>
          <w:rFonts w:asciiTheme="majorHAnsi" w:hAnsiTheme="majorHAnsi" w:cstheme="majorHAnsi"/>
          <w:b/>
          <w:bCs/>
          <w:color w:val="000000" w:themeColor="text1"/>
          <w:sz w:val="22"/>
          <w:szCs w:val="22"/>
          <w:lang w:val="en-GB"/>
        </w:rPr>
        <w:t>ttestation</w:t>
      </w:r>
      <w:r w:rsidRPr="00C31C31">
        <w:rPr>
          <w:rFonts w:asciiTheme="majorHAnsi" w:hAnsiTheme="majorHAnsi" w:cstheme="majorHAnsi"/>
          <w:color w:val="000000" w:themeColor="text1"/>
          <w:sz w:val="22"/>
          <w:szCs w:val="22"/>
          <w:lang w:val="en-GB"/>
        </w:rPr>
        <w:t xml:space="preserve"> (Certificate) a document</w:t>
      </w:r>
      <w:r w:rsidR="00066149" w:rsidRPr="00C31C31">
        <w:rPr>
          <w:rFonts w:asciiTheme="majorHAnsi" w:hAnsiTheme="majorHAnsi" w:cstheme="majorHAnsi"/>
          <w:color w:val="000000" w:themeColor="text1"/>
          <w:sz w:val="22"/>
          <w:szCs w:val="22"/>
          <w:lang w:val="en-GB"/>
        </w:rPr>
        <w:t xml:space="preserve"> </w:t>
      </w:r>
      <w:r w:rsidRPr="00C31C31">
        <w:rPr>
          <w:rFonts w:asciiTheme="majorHAnsi" w:hAnsiTheme="majorHAnsi" w:cstheme="majorHAnsi"/>
          <w:color w:val="000000" w:themeColor="text1"/>
          <w:sz w:val="22"/>
          <w:szCs w:val="22"/>
          <w:lang w:val="en-GB"/>
        </w:rPr>
        <w:t xml:space="preserve">issued by a Notified Body - PCBC, confirming that the EU fertilising product or the quality system of the production process meets </w:t>
      </w:r>
      <w:r w:rsidRPr="00C31C31">
        <w:rPr>
          <w:rFonts w:asciiTheme="majorHAnsi" w:hAnsiTheme="majorHAnsi" w:cstheme="majorHAnsi"/>
          <w:sz w:val="22"/>
          <w:szCs w:val="22"/>
          <w:lang w:val="en-GB"/>
        </w:rPr>
        <w:t xml:space="preserve">the requirements specified in the relevant legal regulations, including Regulation (EU) 2019/1009. The Certificate </w:t>
      </w:r>
      <w:r w:rsidR="00066149" w:rsidRPr="00C31C31">
        <w:rPr>
          <w:rFonts w:asciiTheme="majorHAnsi" w:hAnsiTheme="majorHAnsi" w:cstheme="majorHAnsi"/>
          <w:sz w:val="22"/>
          <w:szCs w:val="22"/>
          <w:lang w:val="en-GB"/>
        </w:rPr>
        <w:t xml:space="preserve">shall be </w:t>
      </w:r>
      <w:r w:rsidRPr="00C31C31">
        <w:rPr>
          <w:rFonts w:asciiTheme="majorHAnsi" w:hAnsiTheme="majorHAnsi" w:cstheme="majorHAnsi"/>
          <w:sz w:val="22"/>
          <w:szCs w:val="22"/>
          <w:lang w:val="en-GB"/>
        </w:rPr>
        <w:t xml:space="preserve">issued as a </w:t>
      </w:r>
      <w:r w:rsidR="00066149" w:rsidRPr="00C31C31">
        <w:rPr>
          <w:rFonts w:asciiTheme="majorHAnsi" w:hAnsiTheme="majorHAnsi" w:cstheme="majorHAnsi"/>
          <w:sz w:val="22"/>
          <w:szCs w:val="22"/>
          <w:lang w:val="en-GB"/>
        </w:rPr>
        <w:t xml:space="preserve">positive </w:t>
      </w:r>
      <w:r w:rsidRPr="00C31C31">
        <w:rPr>
          <w:rFonts w:asciiTheme="majorHAnsi" w:hAnsiTheme="majorHAnsi" w:cstheme="majorHAnsi"/>
          <w:sz w:val="22"/>
          <w:szCs w:val="22"/>
          <w:lang w:val="en-GB"/>
        </w:rPr>
        <w:t>result of the conformity assessment procedure carried out by PCBC.</w:t>
      </w:r>
    </w:p>
    <w:p w14:paraId="7441B6DA" w14:textId="389E7FF4" w:rsidR="000314DC" w:rsidRPr="00C31C31" w:rsidRDefault="000314DC" w:rsidP="001501AF">
      <w:pPr>
        <w:pStyle w:val="Akapitzlist"/>
        <w:numPr>
          <w:ilvl w:val="1"/>
          <w:numId w:val="1"/>
        </w:numPr>
        <w:ind w:hanging="750"/>
        <w:jc w:val="both"/>
        <w:rPr>
          <w:rFonts w:asciiTheme="majorHAnsi" w:hAnsiTheme="majorHAnsi" w:cstheme="majorHAnsi"/>
          <w:sz w:val="22"/>
          <w:szCs w:val="22"/>
          <w:lang w:val="en-GB"/>
        </w:rPr>
      </w:pPr>
      <w:r w:rsidRPr="00C31C31">
        <w:rPr>
          <w:rFonts w:asciiTheme="majorHAnsi" w:hAnsiTheme="majorHAnsi" w:cstheme="majorHAnsi"/>
          <w:color w:val="000000" w:themeColor="text1"/>
          <w:sz w:val="22"/>
          <w:szCs w:val="22"/>
          <w:lang w:val="en-GB"/>
        </w:rPr>
        <w:t>T</w:t>
      </w:r>
      <w:r w:rsidRPr="00C31C31">
        <w:rPr>
          <w:rFonts w:asciiTheme="majorHAnsi" w:hAnsiTheme="majorHAnsi" w:cstheme="majorHAnsi"/>
          <w:sz w:val="22"/>
          <w:szCs w:val="22"/>
          <w:lang w:val="en-GB"/>
        </w:rPr>
        <w:t xml:space="preserve">he </w:t>
      </w:r>
      <w:r w:rsidR="00D72381" w:rsidRPr="00C31C31">
        <w:rPr>
          <w:rFonts w:asciiTheme="majorHAnsi" w:hAnsiTheme="majorHAnsi" w:cstheme="majorHAnsi"/>
          <w:sz w:val="22"/>
          <w:szCs w:val="22"/>
          <w:lang w:val="en-GB"/>
        </w:rPr>
        <w:t>M</w:t>
      </w:r>
      <w:r w:rsidRPr="00C31C31">
        <w:rPr>
          <w:rFonts w:asciiTheme="majorHAnsi" w:hAnsiTheme="majorHAnsi" w:cstheme="majorHAnsi"/>
          <w:sz w:val="22"/>
          <w:szCs w:val="22"/>
          <w:lang w:val="en-GB"/>
        </w:rPr>
        <w:t xml:space="preserve">anufacturer - by concluding this contract </w:t>
      </w:r>
      <w:r w:rsidR="00B7333A"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B7333A"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declare in writing that he has not submitted the </w:t>
      </w:r>
      <w:r w:rsidR="00D72381" w:rsidRPr="00C31C31">
        <w:rPr>
          <w:rFonts w:asciiTheme="majorHAnsi" w:hAnsiTheme="majorHAnsi" w:cstheme="majorHAnsi"/>
          <w:sz w:val="22"/>
          <w:szCs w:val="22"/>
          <w:lang w:val="en-GB"/>
        </w:rPr>
        <w:t>a</w:t>
      </w:r>
      <w:r w:rsidRPr="00C31C31">
        <w:rPr>
          <w:rFonts w:asciiTheme="majorHAnsi" w:hAnsiTheme="majorHAnsi" w:cstheme="majorHAnsi"/>
          <w:sz w:val="22"/>
          <w:szCs w:val="22"/>
          <w:lang w:val="en-GB"/>
        </w:rPr>
        <w:t xml:space="preserve">pplication for conformity assessment of the EU fertilising product covered by this contract </w:t>
      </w:r>
      <w:r w:rsidR="00ED68AC" w:rsidRPr="00C31C31">
        <w:rPr>
          <w:rFonts w:asciiTheme="majorHAnsi" w:hAnsiTheme="majorHAnsi" w:cstheme="majorHAnsi"/>
          <w:sz w:val="22"/>
          <w:szCs w:val="22"/>
          <w:lang w:val="en-GB"/>
        </w:rPr>
        <w:t xml:space="preserve">to </w:t>
      </w:r>
      <w:r w:rsidRPr="00C31C31">
        <w:rPr>
          <w:rFonts w:asciiTheme="majorHAnsi" w:hAnsiTheme="majorHAnsi" w:cstheme="majorHAnsi"/>
          <w:sz w:val="22"/>
          <w:szCs w:val="22"/>
          <w:lang w:val="en-GB"/>
        </w:rPr>
        <w:t xml:space="preserve">another </w:t>
      </w:r>
      <w:r w:rsidR="00726969" w:rsidRPr="00C31C31">
        <w:rPr>
          <w:rFonts w:asciiTheme="majorHAnsi" w:hAnsiTheme="majorHAnsi" w:cstheme="majorHAnsi"/>
          <w:sz w:val="22"/>
          <w:szCs w:val="22"/>
          <w:lang w:val="en-GB"/>
        </w:rPr>
        <w:t>N</w:t>
      </w:r>
      <w:r w:rsidRPr="00C31C31">
        <w:rPr>
          <w:rFonts w:asciiTheme="majorHAnsi" w:hAnsiTheme="majorHAnsi" w:cstheme="majorHAnsi"/>
          <w:sz w:val="22"/>
          <w:szCs w:val="22"/>
          <w:lang w:val="en-GB"/>
        </w:rPr>
        <w:t xml:space="preserve">otified </w:t>
      </w:r>
      <w:r w:rsidR="00726969" w:rsidRPr="00C31C31">
        <w:rPr>
          <w:rFonts w:asciiTheme="majorHAnsi" w:hAnsiTheme="majorHAnsi" w:cstheme="majorHAnsi"/>
          <w:sz w:val="22"/>
          <w:szCs w:val="22"/>
          <w:lang w:val="en-GB"/>
        </w:rPr>
        <w:t>B</w:t>
      </w:r>
      <w:r w:rsidRPr="00C31C31">
        <w:rPr>
          <w:rFonts w:asciiTheme="majorHAnsi" w:hAnsiTheme="majorHAnsi" w:cstheme="majorHAnsi"/>
          <w:sz w:val="22"/>
          <w:szCs w:val="22"/>
          <w:lang w:val="en-GB"/>
        </w:rPr>
        <w:t xml:space="preserve">ody. The Manufacturer's declaration referred to the preceding sentence </w:t>
      </w:r>
      <w:r w:rsidR="00B7333A"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become Appendix </w:t>
      </w:r>
      <w:r w:rsidR="006E206A">
        <w:rPr>
          <w:rFonts w:asciiTheme="majorHAnsi" w:hAnsiTheme="majorHAnsi" w:cstheme="majorHAnsi"/>
          <w:sz w:val="22"/>
          <w:szCs w:val="22"/>
          <w:lang w:val="en-GB"/>
        </w:rPr>
        <w:t>2</w:t>
      </w:r>
      <w:r w:rsidRPr="00C31C31">
        <w:rPr>
          <w:rFonts w:asciiTheme="majorHAnsi" w:hAnsiTheme="majorHAnsi" w:cstheme="majorHAnsi"/>
          <w:sz w:val="22"/>
          <w:szCs w:val="22"/>
          <w:lang w:val="en-GB"/>
        </w:rPr>
        <w:t xml:space="preserve"> to this </w:t>
      </w:r>
      <w:r w:rsidR="00D72381" w:rsidRPr="00C31C31">
        <w:rPr>
          <w:rFonts w:asciiTheme="majorHAnsi" w:hAnsiTheme="majorHAnsi" w:cstheme="majorHAnsi"/>
          <w:sz w:val="22"/>
          <w:szCs w:val="22"/>
          <w:lang w:val="en-GB"/>
        </w:rPr>
        <w:t>contract</w:t>
      </w:r>
      <w:r w:rsidRPr="00C31C31">
        <w:rPr>
          <w:rFonts w:asciiTheme="majorHAnsi" w:hAnsiTheme="majorHAnsi" w:cstheme="majorHAnsi"/>
          <w:sz w:val="22"/>
          <w:szCs w:val="22"/>
          <w:lang w:val="en-GB"/>
        </w:rPr>
        <w:t xml:space="preserve">, without </w:t>
      </w:r>
      <w:r w:rsidR="00ED68AC" w:rsidRPr="00C31C31">
        <w:rPr>
          <w:rFonts w:asciiTheme="majorHAnsi" w:hAnsiTheme="majorHAnsi" w:cstheme="majorHAnsi"/>
          <w:sz w:val="22"/>
          <w:szCs w:val="22"/>
          <w:lang w:val="en-GB"/>
        </w:rPr>
        <w:t>requiring this contract to be amended.</w:t>
      </w:r>
    </w:p>
    <w:p w14:paraId="366FEF09" w14:textId="339F97AC" w:rsidR="00D72381" w:rsidRPr="00C31C31" w:rsidRDefault="00D72381" w:rsidP="00FC112D">
      <w:pPr>
        <w:widowControl w:val="0"/>
        <w:numPr>
          <w:ilvl w:val="1"/>
          <w:numId w:val="1"/>
        </w:numPr>
        <w:tabs>
          <w:tab w:val="clear" w:pos="750"/>
          <w:tab w:val="num" w:pos="709"/>
          <w:tab w:val="left" w:pos="8931"/>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In case the application for conformity assessment of an EU fertilising product covered by this contract has been rejected by a </w:t>
      </w:r>
      <w:r w:rsidR="00726969" w:rsidRPr="00C31C31">
        <w:rPr>
          <w:rFonts w:asciiTheme="majorHAnsi" w:hAnsiTheme="majorHAnsi" w:cstheme="majorHAnsi"/>
          <w:sz w:val="22"/>
          <w:szCs w:val="22"/>
          <w:lang w:val="en-GB"/>
        </w:rPr>
        <w:t>N</w:t>
      </w:r>
      <w:r w:rsidRPr="00C31C31">
        <w:rPr>
          <w:rFonts w:asciiTheme="majorHAnsi" w:hAnsiTheme="majorHAnsi" w:cstheme="majorHAnsi"/>
          <w:sz w:val="22"/>
          <w:szCs w:val="22"/>
          <w:lang w:val="en-GB"/>
        </w:rPr>
        <w:t xml:space="preserve">otified </w:t>
      </w:r>
      <w:r w:rsidR="00726969" w:rsidRPr="00C31C31">
        <w:rPr>
          <w:rFonts w:asciiTheme="majorHAnsi" w:hAnsiTheme="majorHAnsi" w:cstheme="majorHAnsi"/>
          <w:sz w:val="22"/>
          <w:szCs w:val="22"/>
          <w:lang w:val="en-GB"/>
        </w:rPr>
        <w:t>B</w:t>
      </w:r>
      <w:r w:rsidRPr="00C31C31">
        <w:rPr>
          <w:rFonts w:asciiTheme="majorHAnsi" w:hAnsiTheme="majorHAnsi" w:cstheme="majorHAnsi"/>
          <w:sz w:val="22"/>
          <w:szCs w:val="22"/>
          <w:lang w:val="en-GB"/>
        </w:rPr>
        <w:t xml:space="preserve">ody other than PCBC, or this body has refused to issue a </w:t>
      </w:r>
      <w:r w:rsidR="00DB0198"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ertificate, the Manufacturer, when concluding this contract, shall submit - in writing - a statement on the reasons for the rejection of the above-mentioned application or on refusal to issue the </w:t>
      </w:r>
      <w:r w:rsidR="003C47D7"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ertificate for an EU fertilising product. The Manufacturer's statement referred to in the preceding sentence </w:t>
      </w:r>
      <w:r w:rsidR="00B7333A"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become </w:t>
      </w:r>
      <w:r w:rsidR="000D1A52" w:rsidRPr="00C31C31">
        <w:rPr>
          <w:rFonts w:asciiTheme="majorHAnsi" w:hAnsiTheme="majorHAnsi" w:cstheme="majorHAnsi"/>
          <w:sz w:val="22"/>
          <w:szCs w:val="22"/>
          <w:lang w:val="en-GB"/>
        </w:rPr>
        <w:t>A</w:t>
      </w:r>
      <w:r w:rsidRPr="00C31C31">
        <w:rPr>
          <w:rFonts w:asciiTheme="majorHAnsi" w:hAnsiTheme="majorHAnsi" w:cstheme="majorHAnsi"/>
          <w:sz w:val="22"/>
          <w:szCs w:val="22"/>
          <w:lang w:val="en-GB"/>
        </w:rPr>
        <w:t xml:space="preserve">ppendix </w:t>
      </w:r>
      <w:r w:rsidR="006E206A">
        <w:rPr>
          <w:rFonts w:asciiTheme="majorHAnsi" w:hAnsiTheme="majorHAnsi" w:cstheme="majorHAnsi"/>
          <w:sz w:val="22"/>
          <w:szCs w:val="22"/>
          <w:lang w:val="en-GB"/>
        </w:rPr>
        <w:t>2</w:t>
      </w:r>
      <w:r w:rsidRPr="00C31C31">
        <w:rPr>
          <w:rFonts w:asciiTheme="majorHAnsi" w:hAnsiTheme="majorHAnsi" w:cstheme="majorHAnsi"/>
          <w:sz w:val="22"/>
          <w:szCs w:val="22"/>
          <w:lang w:val="en-GB"/>
        </w:rPr>
        <w:t xml:space="preserve"> to this contract</w:t>
      </w:r>
      <w:r w:rsidR="00B7333A" w:rsidRPr="00C31C31">
        <w:rPr>
          <w:rFonts w:asciiTheme="majorHAnsi" w:hAnsiTheme="majorHAnsi" w:cstheme="majorHAnsi"/>
          <w:sz w:val="22"/>
          <w:szCs w:val="22"/>
          <w:lang w:val="en-GB"/>
        </w:rPr>
        <w:t xml:space="preserve"> requiring this contract to be amended</w:t>
      </w:r>
      <w:r w:rsidRPr="00C31C31">
        <w:rPr>
          <w:rFonts w:asciiTheme="majorHAnsi" w:hAnsiTheme="majorHAnsi" w:cstheme="majorHAnsi"/>
          <w:sz w:val="22"/>
          <w:szCs w:val="22"/>
          <w:lang w:val="en-GB"/>
        </w:rPr>
        <w:t>.</w:t>
      </w:r>
    </w:p>
    <w:p w14:paraId="5AFA0415" w14:textId="7C6B2BC1" w:rsidR="00AA5928" w:rsidRPr="00C31C31" w:rsidRDefault="00AA5928" w:rsidP="00AA1CE5">
      <w:pPr>
        <w:widowControl w:val="0"/>
        <w:numPr>
          <w:ilvl w:val="1"/>
          <w:numId w:val="1"/>
        </w:numPr>
        <w:tabs>
          <w:tab w:val="clear" w:pos="750"/>
          <w:tab w:val="num" w:pos="709"/>
          <w:tab w:val="left" w:pos="8931"/>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Manufacturer </w:t>
      </w:r>
      <w:r w:rsidR="00611AB0"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submit - in writing - a statement on the number of incidents within the D1 module, the reasons for their occurrence and the method of closing them (if justified). In case the competent surveillance authority was participating in handling the incident, Manufacturer shall send the final position of the authority on handling the incident.</w:t>
      </w:r>
    </w:p>
    <w:p w14:paraId="14A1917B" w14:textId="7D924EF4" w:rsidR="00AA5928" w:rsidRPr="00C31C31" w:rsidRDefault="00AA5928" w:rsidP="00AA1CE5">
      <w:pPr>
        <w:tabs>
          <w:tab w:val="left" w:pos="426"/>
        </w:tabs>
        <w:spacing w:beforeLines="20" w:before="48" w:afterLines="20" w:after="48"/>
        <w:ind w:left="709"/>
        <w:jc w:val="both"/>
        <w:rPr>
          <w:rFonts w:asciiTheme="majorHAnsi" w:hAnsiTheme="majorHAnsi" w:cstheme="majorHAnsi"/>
          <w:i/>
          <w:sz w:val="22"/>
          <w:szCs w:val="22"/>
          <w:lang w:val="en-GB"/>
        </w:rPr>
      </w:pPr>
      <w:r w:rsidRPr="00C31C31">
        <w:rPr>
          <w:rFonts w:asciiTheme="majorHAnsi" w:hAnsiTheme="majorHAnsi" w:cstheme="majorHAnsi"/>
          <w:sz w:val="22"/>
          <w:szCs w:val="22"/>
          <w:lang w:val="en-GB"/>
        </w:rPr>
        <w:t xml:space="preserve">By the term Incident, the Parties </w:t>
      </w:r>
      <w:r w:rsidR="00A13812"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understand an event </w:t>
      </w:r>
      <w:r w:rsidR="00A13812" w:rsidRPr="00C31C31">
        <w:rPr>
          <w:rFonts w:asciiTheme="majorHAnsi" w:hAnsiTheme="majorHAnsi" w:cstheme="majorHAnsi"/>
          <w:sz w:val="22"/>
          <w:szCs w:val="22"/>
          <w:lang w:val="en-GB"/>
        </w:rPr>
        <w:t>suggesting</w:t>
      </w:r>
      <w:r w:rsidR="00AA1CE5" w:rsidRPr="00C31C31">
        <w:rPr>
          <w:rFonts w:asciiTheme="majorHAnsi" w:hAnsiTheme="majorHAnsi" w:cstheme="majorHAnsi"/>
          <w:iCs/>
          <w:sz w:val="22"/>
          <w:szCs w:val="22"/>
          <w:lang w:val="en-GB"/>
        </w:rPr>
        <w:t xml:space="preserve"> </w:t>
      </w:r>
      <w:r w:rsidR="00A13812" w:rsidRPr="00C31C31">
        <w:rPr>
          <w:rFonts w:asciiTheme="majorHAnsi" w:hAnsiTheme="majorHAnsi" w:cstheme="majorHAnsi"/>
          <w:iCs/>
          <w:sz w:val="22"/>
          <w:szCs w:val="22"/>
          <w:lang w:val="en-GB"/>
        </w:rPr>
        <w:t xml:space="preserve">the </w:t>
      </w:r>
      <w:r w:rsidR="00AA1CE5" w:rsidRPr="00C31C31">
        <w:rPr>
          <w:rFonts w:asciiTheme="majorHAnsi" w:hAnsiTheme="majorHAnsi" w:cstheme="majorHAnsi"/>
          <w:iCs/>
          <w:sz w:val="22"/>
          <w:szCs w:val="22"/>
          <w:lang w:val="en-GB"/>
        </w:rPr>
        <w:t xml:space="preserve">market surveillance authorities that the product presents a risk to the health and safety of persons, feed and the environment, or to other aspects of the public interest, </w:t>
      </w:r>
      <w:r w:rsidR="00F95062" w:rsidRPr="00C31C31">
        <w:rPr>
          <w:rFonts w:asciiTheme="majorHAnsi" w:hAnsiTheme="majorHAnsi" w:cstheme="majorHAnsi"/>
          <w:iCs/>
          <w:sz w:val="22"/>
          <w:szCs w:val="22"/>
          <w:lang w:val="en-GB"/>
        </w:rPr>
        <w:t xml:space="preserve">and </w:t>
      </w:r>
      <w:r w:rsidR="00AA1CE5" w:rsidRPr="00C31C31">
        <w:rPr>
          <w:rFonts w:asciiTheme="majorHAnsi" w:hAnsiTheme="majorHAnsi" w:cstheme="majorHAnsi"/>
          <w:iCs/>
          <w:sz w:val="22"/>
          <w:szCs w:val="22"/>
          <w:lang w:val="en-GB"/>
        </w:rPr>
        <w:t>may trigger the need for closer inspection of the product</w:t>
      </w:r>
      <w:r w:rsidR="00F95062"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(applies to the period of 12 months before submitting the </w:t>
      </w:r>
      <w:r w:rsidR="00627653" w:rsidRPr="00C31C31">
        <w:rPr>
          <w:rFonts w:asciiTheme="majorHAnsi" w:hAnsiTheme="majorHAnsi" w:cstheme="majorHAnsi"/>
          <w:sz w:val="22"/>
          <w:szCs w:val="22"/>
          <w:lang w:val="en-GB"/>
        </w:rPr>
        <w:t>A</w:t>
      </w:r>
      <w:r w:rsidRPr="00C31C31">
        <w:rPr>
          <w:rFonts w:asciiTheme="majorHAnsi" w:hAnsiTheme="majorHAnsi" w:cstheme="majorHAnsi"/>
          <w:sz w:val="22"/>
          <w:szCs w:val="22"/>
          <w:lang w:val="en-GB"/>
        </w:rPr>
        <w:t xml:space="preserve">pplication for </w:t>
      </w:r>
      <w:r w:rsidR="00F95062"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ertification and the period of </w:t>
      </w:r>
      <w:r w:rsidR="00F95062" w:rsidRPr="00C31C31">
        <w:rPr>
          <w:rFonts w:asciiTheme="majorHAnsi" w:hAnsiTheme="majorHAnsi" w:cstheme="majorHAnsi"/>
          <w:sz w:val="22"/>
          <w:szCs w:val="22"/>
          <w:lang w:val="en-GB"/>
        </w:rPr>
        <w:t xml:space="preserve">surveillance </w:t>
      </w:r>
      <w:r w:rsidRPr="00C31C31">
        <w:rPr>
          <w:rFonts w:asciiTheme="majorHAnsi" w:hAnsiTheme="majorHAnsi" w:cstheme="majorHAnsi"/>
          <w:sz w:val="22"/>
          <w:szCs w:val="22"/>
          <w:lang w:val="en-GB"/>
        </w:rPr>
        <w:t xml:space="preserve">during the validity of the </w:t>
      </w:r>
      <w:r w:rsidR="00F95062"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ertificate).</w:t>
      </w:r>
    </w:p>
    <w:p w14:paraId="43D6A158" w14:textId="42731FE9" w:rsidR="005C6FFB" w:rsidRPr="00C31C31" w:rsidRDefault="0061383E" w:rsidP="00B42C7F">
      <w:pPr>
        <w:widowControl w:val="0"/>
        <w:numPr>
          <w:ilvl w:val="1"/>
          <w:numId w:val="1"/>
        </w:numPr>
        <w:tabs>
          <w:tab w:val="clear" w:pos="750"/>
          <w:tab w:val="num" w:pos="709"/>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C</w:t>
      </w:r>
      <w:r w:rsidR="002D4EB9" w:rsidRPr="00C31C31">
        <w:rPr>
          <w:rFonts w:asciiTheme="majorHAnsi" w:hAnsiTheme="majorHAnsi" w:cstheme="majorHAnsi"/>
          <w:sz w:val="22"/>
          <w:szCs w:val="22"/>
          <w:lang w:val="en-GB"/>
        </w:rPr>
        <w:t xml:space="preserve">onformity assessment of EU fertilising product </w:t>
      </w:r>
      <w:r w:rsidRPr="00C31C31">
        <w:rPr>
          <w:rFonts w:asciiTheme="majorHAnsi" w:hAnsiTheme="majorHAnsi" w:cstheme="majorHAnsi"/>
          <w:sz w:val="22"/>
          <w:szCs w:val="22"/>
          <w:lang w:val="en-GB"/>
        </w:rPr>
        <w:t xml:space="preserve">shall </w:t>
      </w:r>
      <w:r w:rsidR="002D4EB9" w:rsidRPr="00C31C31">
        <w:rPr>
          <w:rFonts w:asciiTheme="majorHAnsi" w:hAnsiTheme="majorHAnsi" w:cstheme="majorHAnsi"/>
          <w:sz w:val="22"/>
          <w:szCs w:val="22"/>
          <w:lang w:val="en-GB"/>
        </w:rPr>
        <w:t xml:space="preserve">begin when all </w:t>
      </w:r>
      <w:r w:rsidRPr="00C31C31">
        <w:rPr>
          <w:rFonts w:asciiTheme="majorHAnsi" w:hAnsiTheme="majorHAnsi" w:cstheme="majorHAnsi"/>
          <w:sz w:val="22"/>
          <w:szCs w:val="22"/>
          <w:lang w:val="en-GB"/>
        </w:rPr>
        <w:t xml:space="preserve">listed </w:t>
      </w:r>
      <w:r w:rsidR="002D4EB9" w:rsidRPr="00C31C31">
        <w:rPr>
          <w:rFonts w:asciiTheme="majorHAnsi" w:hAnsiTheme="majorHAnsi" w:cstheme="majorHAnsi"/>
          <w:sz w:val="22"/>
          <w:szCs w:val="22"/>
          <w:lang w:val="en-GB"/>
        </w:rPr>
        <w:t>below conditions are met</w:t>
      </w:r>
      <w:r w:rsidR="008E10C1" w:rsidRPr="00C31C31">
        <w:rPr>
          <w:rFonts w:asciiTheme="majorHAnsi" w:hAnsiTheme="majorHAnsi" w:cstheme="majorHAnsi"/>
          <w:sz w:val="22"/>
          <w:szCs w:val="22"/>
          <w:lang w:val="en-GB"/>
        </w:rPr>
        <w:t>:</w:t>
      </w:r>
    </w:p>
    <w:p w14:paraId="3D568672" w14:textId="3CDD9BC4" w:rsidR="002D4EB9" w:rsidRPr="00C31C31" w:rsidRDefault="002D4EB9" w:rsidP="00304895">
      <w:pPr>
        <w:widowControl w:val="0"/>
        <w:numPr>
          <w:ilvl w:val="0"/>
          <w:numId w:val="13"/>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has received </w:t>
      </w:r>
      <w:r w:rsidR="00261E1B" w:rsidRPr="00C31C31">
        <w:rPr>
          <w:rFonts w:asciiTheme="majorHAnsi" w:hAnsiTheme="majorHAnsi" w:cstheme="majorHAnsi"/>
          <w:sz w:val="22"/>
          <w:szCs w:val="22"/>
          <w:lang w:val="en-GB"/>
        </w:rPr>
        <w:t xml:space="preserve">the </w:t>
      </w:r>
      <w:r w:rsidRPr="00C31C31">
        <w:rPr>
          <w:rFonts w:asciiTheme="majorHAnsi" w:hAnsiTheme="majorHAnsi" w:cstheme="majorHAnsi"/>
          <w:sz w:val="22"/>
          <w:szCs w:val="22"/>
          <w:lang w:val="en-GB"/>
        </w:rPr>
        <w:t>Application for conformity assessment</w:t>
      </w:r>
      <w:r w:rsidR="00261E1B" w:rsidRPr="00C31C31">
        <w:rPr>
          <w:rFonts w:asciiTheme="majorHAnsi" w:hAnsiTheme="majorHAnsi" w:cstheme="majorHAnsi"/>
          <w:sz w:val="22"/>
          <w:szCs w:val="22"/>
          <w:lang w:val="en-GB"/>
        </w:rPr>
        <w:t xml:space="preserve"> signed by the Manufacturer</w:t>
      </w:r>
      <w:r w:rsidRPr="00C31C31">
        <w:rPr>
          <w:rFonts w:asciiTheme="majorHAnsi" w:hAnsiTheme="majorHAnsi" w:cstheme="majorHAnsi"/>
          <w:sz w:val="22"/>
          <w:szCs w:val="22"/>
          <w:lang w:val="en-GB"/>
        </w:rPr>
        <w:t>,</w:t>
      </w:r>
    </w:p>
    <w:p w14:paraId="0C1D3358" w14:textId="0E0D2BDA" w:rsidR="009A438B" w:rsidRPr="00C31C31" w:rsidRDefault="009A438B" w:rsidP="00304895">
      <w:pPr>
        <w:widowControl w:val="0"/>
        <w:numPr>
          <w:ilvl w:val="0"/>
          <w:numId w:val="13"/>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has received this contract and the Cost Estimate signed by the Manufacturer, or the Manufacturer has accepted the Cost Estimate in accordance with § 1 sec. 3 (if the </w:t>
      </w:r>
      <w:r w:rsidR="009E1FA1"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ost </w:t>
      </w:r>
      <w:r w:rsidR="009E1FA1"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 xml:space="preserve">stimate is accepted after the conclusion of this contract) or after the Manufacturer accepts each subsequent </w:t>
      </w:r>
      <w:r w:rsidR="009E1FA1"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ost </w:t>
      </w:r>
      <w:r w:rsidR="009E1FA1"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 xml:space="preserve">stimate, if such a </w:t>
      </w:r>
      <w:r w:rsidR="009E1FA1"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ost </w:t>
      </w:r>
      <w:r w:rsidR="009E1FA1"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 xml:space="preserve">stimate is prepared by PCBC and approved by the Manufacturer in accordance with the provisions of § 1 </w:t>
      </w:r>
      <w:r w:rsidR="00261E1B" w:rsidRPr="00C31C31">
        <w:rPr>
          <w:rFonts w:asciiTheme="majorHAnsi" w:hAnsiTheme="majorHAnsi" w:cstheme="majorHAnsi"/>
          <w:sz w:val="22"/>
          <w:szCs w:val="22"/>
          <w:lang w:val="en-GB"/>
        </w:rPr>
        <w:t>para</w:t>
      </w:r>
      <w:r w:rsidR="009B70EB" w:rsidRPr="00C31C31">
        <w:rPr>
          <w:rFonts w:asciiTheme="majorHAnsi" w:hAnsiTheme="majorHAnsi" w:cstheme="majorHAnsi"/>
          <w:sz w:val="22"/>
          <w:szCs w:val="22"/>
          <w:lang w:val="en-GB"/>
        </w:rPr>
        <w:t>.</w:t>
      </w:r>
      <w:r w:rsidR="00261E1B"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4 or 5 of this contract.</w:t>
      </w:r>
    </w:p>
    <w:p w14:paraId="1A3EBE8B" w14:textId="7BB43016" w:rsidR="009A438B" w:rsidRPr="00C31C31" w:rsidRDefault="009A438B" w:rsidP="00304895">
      <w:pPr>
        <w:widowControl w:val="0"/>
        <w:numPr>
          <w:ilvl w:val="0"/>
          <w:numId w:val="13"/>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Manufacturer has paid the initial non-returnable fee, covering initial analysis and formal assessment of the technical documentation (including the quality system documentation in module D1 - if necessary), the amount of which </w:t>
      </w:r>
      <w:r w:rsidR="000C06CD" w:rsidRPr="00C31C31">
        <w:rPr>
          <w:rFonts w:asciiTheme="majorHAnsi" w:hAnsiTheme="majorHAnsi" w:cstheme="majorHAnsi"/>
          <w:sz w:val="22"/>
          <w:szCs w:val="22"/>
          <w:lang w:val="en-GB"/>
        </w:rPr>
        <w:t xml:space="preserve">shall be </w:t>
      </w:r>
      <w:r w:rsidRPr="00C31C31">
        <w:rPr>
          <w:rFonts w:asciiTheme="majorHAnsi" w:hAnsiTheme="majorHAnsi" w:cstheme="majorHAnsi"/>
          <w:sz w:val="22"/>
          <w:szCs w:val="22"/>
          <w:lang w:val="en-GB"/>
        </w:rPr>
        <w:t>specified in the Cost Estimate,</w:t>
      </w:r>
    </w:p>
    <w:p w14:paraId="24C34C74" w14:textId="622AE754" w:rsidR="00A864A4" w:rsidRPr="00C31C31" w:rsidRDefault="00311D10" w:rsidP="00304895">
      <w:pPr>
        <w:pStyle w:val="Akapitzlist"/>
        <w:widowControl w:val="0"/>
        <w:numPr>
          <w:ilvl w:val="0"/>
          <w:numId w:val="13"/>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color w:val="000000" w:themeColor="text1"/>
          <w:sz w:val="22"/>
          <w:szCs w:val="22"/>
          <w:lang w:val="en-GB"/>
        </w:rPr>
        <w:t xml:space="preserve">PCBC has received the complete documentation on the EU fertilising product (indicated in the Application for conformity assessment of an EU fertilising product), as well as other documents required by </w:t>
      </w:r>
      <w:r w:rsidR="00E80970" w:rsidRPr="00C31C31">
        <w:rPr>
          <w:rFonts w:asciiTheme="majorHAnsi" w:hAnsiTheme="majorHAnsi" w:cstheme="majorHAnsi"/>
          <w:sz w:val="22"/>
          <w:szCs w:val="22"/>
          <w:lang w:val="en-GB"/>
        </w:rPr>
        <w:t>applicable legislation, necessary for performing the assessment of the EU fertilising product</w:t>
      </w:r>
      <w:r w:rsidR="009B70EB" w:rsidRPr="00C31C31">
        <w:rPr>
          <w:rFonts w:asciiTheme="majorHAnsi" w:hAnsiTheme="majorHAnsi" w:cstheme="majorHAnsi"/>
          <w:sz w:val="22"/>
          <w:szCs w:val="22"/>
          <w:lang w:val="en-GB"/>
        </w:rPr>
        <w:t>,</w:t>
      </w:r>
    </w:p>
    <w:p w14:paraId="2460F111" w14:textId="159A7E53" w:rsidR="00A864A4" w:rsidRPr="00C31C31" w:rsidRDefault="00581867" w:rsidP="00DD2E38">
      <w:pPr>
        <w:widowControl w:val="0"/>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color w:val="000000" w:themeColor="text1"/>
          <w:sz w:val="22"/>
          <w:szCs w:val="22"/>
          <w:lang w:val="en-GB"/>
        </w:rPr>
        <w:t>e)</w:t>
      </w:r>
      <w:r w:rsidRPr="00C31C31">
        <w:rPr>
          <w:rFonts w:asciiTheme="majorHAnsi" w:hAnsiTheme="majorHAnsi" w:cstheme="majorHAnsi"/>
          <w:color w:val="000000" w:themeColor="text1"/>
          <w:sz w:val="22"/>
          <w:szCs w:val="22"/>
          <w:lang w:val="en-GB"/>
        </w:rPr>
        <w:tab/>
      </w:r>
      <w:bookmarkStart w:id="0" w:name="_Hlk100645415"/>
      <w:r w:rsidR="00A864A4" w:rsidRPr="004C1CFE">
        <w:rPr>
          <w:rFonts w:asciiTheme="majorHAnsi" w:hAnsiTheme="majorHAnsi" w:cstheme="majorHAnsi"/>
          <w:sz w:val="22"/>
          <w:szCs w:val="22"/>
          <w:lang w:val="en-GB"/>
        </w:rPr>
        <w:t xml:space="preserve">PCBC has carried out an initial analysis and a </w:t>
      </w:r>
      <w:bookmarkStart w:id="1" w:name="_Hlk100645665"/>
      <w:r w:rsidR="00A864A4" w:rsidRPr="004C1CFE">
        <w:rPr>
          <w:rFonts w:asciiTheme="majorHAnsi" w:hAnsiTheme="majorHAnsi" w:cstheme="majorHAnsi"/>
          <w:sz w:val="22"/>
          <w:szCs w:val="22"/>
          <w:lang w:val="en-GB"/>
        </w:rPr>
        <w:t xml:space="preserve">formal assessment </w:t>
      </w:r>
      <w:bookmarkEnd w:id="1"/>
      <w:r w:rsidR="00A864A4" w:rsidRPr="004C1CFE">
        <w:rPr>
          <w:rFonts w:asciiTheme="majorHAnsi" w:hAnsiTheme="majorHAnsi" w:cstheme="majorHAnsi"/>
          <w:sz w:val="22"/>
          <w:szCs w:val="22"/>
          <w:lang w:val="en-GB"/>
        </w:rPr>
        <w:t>of the documentation in order to determine whether the</w:t>
      </w:r>
      <w:r w:rsidR="004C1CFE">
        <w:rPr>
          <w:rFonts w:asciiTheme="majorHAnsi" w:hAnsiTheme="majorHAnsi" w:cstheme="majorHAnsi"/>
          <w:sz w:val="22"/>
          <w:szCs w:val="22"/>
          <w:lang w:val="en-GB"/>
        </w:rPr>
        <w:t xml:space="preserve"> </w:t>
      </w:r>
      <w:r w:rsidR="00656723" w:rsidRPr="004C1CFE">
        <w:rPr>
          <w:rFonts w:asciiTheme="majorHAnsi" w:hAnsiTheme="majorHAnsi" w:cstheme="majorHAnsi"/>
          <w:sz w:val="22"/>
          <w:szCs w:val="22"/>
          <w:lang w:val="en-GB"/>
        </w:rPr>
        <w:t>Manufacturer has sent to PCBC all the required documents and data necessary to carry out the assessment</w:t>
      </w:r>
      <w:r w:rsidR="00A864A4" w:rsidRPr="004C1CFE">
        <w:rPr>
          <w:rFonts w:asciiTheme="majorHAnsi" w:hAnsiTheme="majorHAnsi" w:cstheme="majorHAnsi"/>
          <w:sz w:val="22"/>
          <w:szCs w:val="22"/>
          <w:lang w:val="en-GB"/>
        </w:rPr>
        <w:t xml:space="preserve">, and whether the Manufacturer complied with the </w:t>
      </w:r>
      <w:r w:rsidR="00A864A4" w:rsidRPr="004C1CFE">
        <w:rPr>
          <w:rFonts w:asciiTheme="majorHAnsi" w:hAnsiTheme="majorHAnsi" w:cstheme="majorHAnsi"/>
          <w:sz w:val="22"/>
          <w:szCs w:val="22"/>
          <w:lang w:val="en-GB"/>
        </w:rPr>
        <w:lastRenderedPageBreak/>
        <w:t>applicable obligations for conformity assessment.</w:t>
      </w:r>
      <w:bookmarkEnd w:id="0"/>
    </w:p>
    <w:p w14:paraId="66F0595B" w14:textId="3FDCDEDE" w:rsidR="00A864A4" w:rsidRPr="00C31C31" w:rsidRDefault="00A864A4" w:rsidP="001832A1">
      <w:pPr>
        <w:widowControl w:val="0"/>
        <w:tabs>
          <w:tab w:val="left" w:pos="1276"/>
        </w:tabs>
        <w:spacing w:beforeLines="20" w:before="48" w:afterLines="20" w:after="48"/>
        <w:ind w:left="1276"/>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0C06CD"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carr</w:t>
      </w:r>
      <w:r w:rsidR="00586684" w:rsidRPr="00C31C31">
        <w:rPr>
          <w:rFonts w:asciiTheme="majorHAnsi" w:hAnsiTheme="majorHAnsi" w:cstheme="majorHAnsi"/>
          <w:sz w:val="22"/>
          <w:szCs w:val="22"/>
          <w:lang w:val="en-GB"/>
        </w:rPr>
        <w:t>y</w:t>
      </w:r>
      <w:r w:rsidRPr="00C31C31">
        <w:rPr>
          <w:rFonts w:asciiTheme="majorHAnsi" w:hAnsiTheme="majorHAnsi" w:cstheme="majorHAnsi"/>
          <w:sz w:val="22"/>
          <w:szCs w:val="22"/>
          <w:lang w:val="en-GB"/>
        </w:rPr>
        <w:t xml:space="preserve"> out the initial analysis and formal assessment referred to </w:t>
      </w:r>
      <w:r w:rsidR="000C06CD" w:rsidRPr="00C31C31">
        <w:rPr>
          <w:rFonts w:asciiTheme="majorHAnsi" w:hAnsiTheme="majorHAnsi" w:cstheme="majorHAnsi"/>
          <w:sz w:val="22"/>
          <w:szCs w:val="22"/>
          <w:lang w:val="en-GB"/>
        </w:rPr>
        <w:t xml:space="preserve">in </w:t>
      </w:r>
      <w:r w:rsidRPr="00C31C31">
        <w:rPr>
          <w:rFonts w:asciiTheme="majorHAnsi" w:hAnsiTheme="majorHAnsi" w:cstheme="majorHAnsi"/>
          <w:sz w:val="22"/>
          <w:szCs w:val="22"/>
          <w:lang w:val="en-GB"/>
        </w:rPr>
        <w:t>above (</w:t>
      </w:r>
      <w:r w:rsidR="000C06CD" w:rsidRPr="00C31C31">
        <w:rPr>
          <w:rFonts w:asciiTheme="majorHAnsi" w:hAnsiTheme="majorHAnsi" w:cstheme="majorHAnsi"/>
          <w:sz w:val="22"/>
          <w:szCs w:val="22"/>
          <w:lang w:val="en-GB"/>
        </w:rPr>
        <w:t>accordingly</w:t>
      </w:r>
      <w:r w:rsidRPr="00C31C31">
        <w:rPr>
          <w:rFonts w:asciiTheme="majorHAnsi" w:hAnsiTheme="majorHAnsi" w:cstheme="majorHAnsi"/>
          <w:sz w:val="22"/>
          <w:szCs w:val="22"/>
          <w:lang w:val="en-GB"/>
        </w:rPr>
        <w:t>) after receiving the documents referred to in point</w:t>
      </w:r>
      <w:r w:rsidR="007E0714" w:rsidRPr="00C31C31">
        <w:rPr>
          <w:rFonts w:asciiTheme="majorHAnsi" w:hAnsiTheme="majorHAnsi" w:cstheme="majorHAnsi"/>
          <w:sz w:val="22"/>
          <w:szCs w:val="22"/>
          <w:lang w:val="en-GB"/>
        </w:rPr>
        <w:t>s</w:t>
      </w:r>
      <w:r w:rsidRPr="00C31C31">
        <w:rPr>
          <w:rFonts w:asciiTheme="majorHAnsi" w:hAnsiTheme="majorHAnsi" w:cstheme="majorHAnsi"/>
          <w:sz w:val="22"/>
          <w:szCs w:val="22"/>
          <w:lang w:val="en-GB"/>
        </w:rPr>
        <w:t xml:space="preserve"> </w:t>
      </w:r>
      <w:r w:rsidR="007E0714"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a) </w:t>
      </w:r>
      <w:r w:rsidR="007E0714"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7E0714"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d) above.</w:t>
      </w:r>
    </w:p>
    <w:p w14:paraId="793A8E1C" w14:textId="76438ADA" w:rsidR="0095683E" w:rsidRPr="00C31C31" w:rsidRDefault="0060442A" w:rsidP="0095683E">
      <w:pPr>
        <w:widowControl w:val="0"/>
        <w:tabs>
          <w:tab w:val="left" w:pos="1276"/>
        </w:tabs>
        <w:spacing w:beforeLines="20" w:before="48" w:afterLines="20" w:after="48"/>
        <w:ind w:left="1276"/>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If it is determined by </w:t>
      </w:r>
      <w:r w:rsidR="0095683E" w:rsidRPr="00C31C31">
        <w:rPr>
          <w:rFonts w:asciiTheme="majorHAnsi" w:hAnsiTheme="majorHAnsi" w:cstheme="majorHAnsi"/>
          <w:sz w:val="22"/>
          <w:szCs w:val="22"/>
          <w:lang w:val="en-GB"/>
        </w:rPr>
        <w:t xml:space="preserve">PCBC - as a result of the initial analysis and formal assessment – </w:t>
      </w:r>
      <w:r w:rsidRPr="00C31C31">
        <w:rPr>
          <w:rFonts w:asciiTheme="majorHAnsi" w:hAnsiTheme="majorHAnsi" w:cstheme="majorHAnsi"/>
          <w:sz w:val="22"/>
          <w:szCs w:val="22"/>
          <w:lang w:val="en-GB"/>
        </w:rPr>
        <w:t xml:space="preserve">that </w:t>
      </w:r>
      <w:r w:rsidR="0095683E" w:rsidRPr="00C31C31">
        <w:rPr>
          <w:rFonts w:asciiTheme="majorHAnsi" w:hAnsiTheme="majorHAnsi" w:cstheme="majorHAnsi"/>
          <w:sz w:val="22"/>
          <w:szCs w:val="22"/>
          <w:lang w:val="en-GB"/>
        </w:rPr>
        <w:t xml:space="preserve">the documentation is incomplete (including data or information), </w:t>
      </w:r>
      <w:r w:rsidRPr="00C31C31">
        <w:rPr>
          <w:rFonts w:asciiTheme="majorHAnsi" w:hAnsiTheme="majorHAnsi" w:cstheme="majorHAnsi"/>
          <w:sz w:val="22"/>
          <w:szCs w:val="22"/>
          <w:lang w:val="en-GB"/>
        </w:rPr>
        <w:t xml:space="preserve">the </w:t>
      </w:r>
      <w:r w:rsidR="0095683E" w:rsidRPr="00C31C31">
        <w:rPr>
          <w:rFonts w:asciiTheme="majorHAnsi" w:hAnsiTheme="majorHAnsi" w:cstheme="majorHAnsi"/>
          <w:sz w:val="22"/>
          <w:szCs w:val="22"/>
          <w:lang w:val="en-GB"/>
        </w:rPr>
        <w:t>Manufacturer</w:t>
      </w:r>
      <w:r w:rsidRPr="00C31C31">
        <w:rPr>
          <w:rFonts w:asciiTheme="majorHAnsi" w:hAnsiTheme="majorHAnsi" w:cstheme="majorHAnsi"/>
          <w:sz w:val="22"/>
          <w:szCs w:val="22"/>
          <w:lang w:val="en-GB"/>
        </w:rPr>
        <w:t>, at the request of PCBC,</w:t>
      </w:r>
      <w:r w:rsidR="0095683E"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shall be </w:t>
      </w:r>
      <w:r w:rsidR="0095683E" w:rsidRPr="00C31C31">
        <w:rPr>
          <w:rFonts w:asciiTheme="majorHAnsi" w:hAnsiTheme="majorHAnsi" w:cstheme="majorHAnsi"/>
          <w:sz w:val="22"/>
          <w:szCs w:val="22"/>
          <w:lang w:val="en-GB"/>
        </w:rPr>
        <w:t xml:space="preserve">obliged to supplement </w:t>
      </w:r>
      <w:r w:rsidRPr="00C31C31">
        <w:rPr>
          <w:rFonts w:asciiTheme="majorHAnsi" w:hAnsiTheme="majorHAnsi" w:cstheme="majorHAnsi"/>
          <w:sz w:val="22"/>
          <w:szCs w:val="22"/>
          <w:lang w:val="en-GB"/>
        </w:rPr>
        <w:t xml:space="preserve">the documentation </w:t>
      </w:r>
      <w:r w:rsidR="0095683E" w:rsidRPr="00C31C31">
        <w:rPr>
          <w:rFonts w:asciiTheme="majorHAnsi" w:hAnsiTheme="majorHAnsi" w:cstheme="majorHAnsi"/>
          <w:sz w:val="22"/>
          <w:szCs w:val="22"/>
          <w:lang w:val="en-GB"/>
        </w:rPr>
        <w:t>within a deadline of 30 days from the date of concluding the contract.</w:t>
      </w:r>
    </w:p>
    <w:p w14:paraId="757FCABC" w14:textId="203F40E7" w:rsidR="0095683E" w:rsidRPr="00C31C31" w:rsidRDefault="0095683E" w:rsidP="0095683E">
      <w:pPr>
        <w:widowControl w:val="0"/>
        <w:tabs>
          <w:tab w:val="left" w:pos="1276"/>
        </w:tabs>
        <w:spacing w:beforeLines="20" w:before="48" w:afterLines="20" w:after="48"/>
        <w:ind w:left="1276"/>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Failure to submit </w:t>
      </w:r>
      <w:r w:rsidR="00A93DEA" w:rsidRPr="00C31C31">
        <w:rPr>
          <w:rFonts w:asciiTheme="majorHAnsi" w:hAnsiTheme="majorHAnsi" w:cstheme="majorHAnsi"/>
          <w:sz w:val="22"/>
          <w:szCs w:val="22"/>
          <w:lang w:val="en-GB"/>
        </w:rPr>
        <w:t xml:space="preserve">the </w:t>
      </w:r>
      <w:r w:rsidRPr="00C31C31">
        <w:rPr>
          <w:rFonts w:asciiTheme="majorHAnsi" w:hAnsiTheme="majorHAnsi" w:cstheme="majorHAnsi"/>
          <w:sz w:val="22"/>
          <w:szCs w:val="22"/>
          <w:lang w:val="en-GB"/>
        </w:rPr>
        <w:t xml:space="preserve">documentation (data or information) </w:t>
      </w:r>
      <w:r w:rsidR="00A93DEA" w:rsidRPr="00C31C31">
        <w:rPr>
          <w:rFonts w:asciiTheme="majorHAnsi" w:hAnsiTheme="majorHAnsi" w:cstheme="majorHAnsi"/>
          <w:sz w:val="22"/>
          <w:szCs w:val="22"/>
          <w:lang w:val="en-GB"/>
        </w:rPr>
        <w:t xml:space="preserve">requested </w:t>
      </w:r>
      <w:r w:rsidRPr="00C31C31">
        <w:rPr>
          <w:rFonts w:asciiTheme="majorHAnsi" w:hAnsiTheme="majorHAnsi" w:cstheme="majorHAnsi"/>
          <w:sz w:val="22"/>
          <w:szCs w:val="22"/>
          <w:lang w:val="en-GB"/>
        </w:rPr>
        <w:t xml:space="preserve">by PCBC </w:t>
      </w:r>
      <w:r w:rsidR="00A93DEA" w:rsidRPr="00C31C31">
        <w:rPr>
          <w:rFonts w:asciiTheme="majorHAnsi" w:hAnsiTheme="majorHAnsi" w:cstheme="majorHAnsi"/>
          <w:sz w:val="22"/>
          <w:szCs w:val="22"/>
          <w:lang w:val="en-GB"/>
        </w:rPr>
        <w:t xml:space="preserve">in the above-mentioned time limit </w:t>
      </w:r>
      <w:r w:rsidRPr="00C31C31">
        <w:rPr>
          <w:rFonts w:asciiTheme="majorHAnsi" w:hAnsiTheme="majorHAnsi" w:cstheme="majorHAnsi"/>
          <w:sz w:val="22"/>
          <w:szCs w:val="22"/>
          <w:lang w:val="en-GB"/>
        </w:rPr>
        <w:t>or its incompleteness</w:t>
      </w:r>
      <w:r w:rsidR="00A93DEA" w:rsidRPr="00C31C31">
        <w:rPr>
          <w:rFonts w:asciiTheme="majorHAnsi" w:hAnsiTheme="majorHAnsi" w:cstheme="majorHAnsi"/>
          <w:sz w:val="22"/>
          <w:szCs w:val="22"/>
          <w:lang w:val="en-GB"/>
        </w:rPr>
        <w:t xml:space="preserve"> shall</w:t>
      </w:r>
      <w:r w:rsidRPr="00C31C31">
        <w:rPr>
          <w:rFonts w:asciiTheme="majorHAnsi" w:hAnsiTheme="majorHAnsi" w:cstheme="majorHAnsi"/>
          <w:sz w:val="22"/>
          <w:szCs w:val="22"/>
          <w:lang w:val="en-GB"/>
        </w:rPr>
        <w:t xml:space="preserve"> result</w:t>
      </w:r>
      <w:r w:rsidR="00A93DEA"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in: </w:t>
      </w:r>
      <w:r w:rsidR="0073407A" w:rsidRPr="00C31C31">
        <w:rPr>
          <w:rFonts w:asciiTheme="majorHAnsi" w:hAnsiTheme="majorHAnsi" w:cstheme="majorHAnsi"/>
          <w:sz w:val="22"/>
          <w:szCs w:val="22"/>
          <w:lang w:val="en-GB"/>
        </w:rPr>
        <w:t xml:space="preserve">return </w:t>
      </w:r>
      <w:r w:rsidR="00A93DEA" w:rsidRPr="00C31C31">
        <w:rPr>
          <w:rFonts w:asciiTheme="majorHAnsi" w:hAnsiTheme="majorHAnsi" w:cstheme="majorHAnsi"/>
          <w:sz w:val="22"/>
          <w:szCs w:val="22"/>
          <w:lang w:val="en-GB"/>
        </w:rPr>
        <w:t xml:space="preserve">documentation </w:t>
      </w:r>
      <w:r w:rsidRPr="00C31C31">
        <w:rPr>
          <w:rFonts w:asciiTheme="majorHAnsi" w:hAnsiTheme="majorHAnsi" w:cstheme="majorHAnsi"/>
          <w:sz w:val="22"/>
          <w:szCs w:val="22"/>
          <w:lang w:val="en-GB"/>
        </w:rPr>
        <w:t>to the Manufacturer with the information that sending the above-mentioned documentation is tantamount to PCBC's refusal to carry out the conformity assessment with immediate effect.</w:t>
      </w:r>
    </w:p>
    <w:p w14:paraId="6DB14F9C" w14:textId="191B8011" w:rsidR="00CA756D" w:rsidRPr="00C31C31" w:rsidRDefault="00CA756D" w:rsidP="00CA756D">
      <w:pPr>
        <w:widowControl w:val="0"/>
        <w:tabs>
          <w:tab w:val="left" w:pos="1276"/>
        </w:tabs>
        <w:spacing w:beforeLines="20" w:before="48" w:afterLines="20" w:after="48"/>
        <w:ind w:left="1276"/>
        <w:jc w:val="both"/>
        <w:rPr>
          <w:rFonts w:asciiTheme="majorHAnsi" w:hAnsiTheme="majorHAnsi" w:cstheme="majorHAnsi"/>
          <w:sz w:val="22"/>
          <w:szCs w:val="22"/>
          <w:lang w:val="en-GB"/>
        </w:rPr>
      </w:pPr>
      <w:bookmarkStart w:id="2" w:name="_Hlk483394662"/>
      <w:r w:rsidRPr="00C31C31">
        <w:rPr>
          <w:rFonts w:asciiTheme="majorHAnsi" w:hAnsiTheme="majorHAnsi" w:cstheme="majorHAnsi"/>
          <w:sz w:val="22"/>
          <w:szCs w:val="22"/>
          <w:lang w:val="en-GB"/>
        </w:rPr>
        <w:t xml:space="preserve">PCBC - applying the provisions of </w:t>
      </w:r>
      <w:r w:rsidR="000C62B4" w:rsidRPr="00C31C31">
        <w:rPr>
          <w:rFonts w:asciiTheme="majorHAnsi" w:hAnsiTheme="majorHAnsi" w:cstheme="majorHAnsi"/>
          <w:sz w:val="22"/>
          <w:szCs w:val="22"/>
          <w:lang w:val="en-GB"/>
        </w:rPr>
        <w:t>para</w:t>
      </w:r>
      <w:r w:rsidRPr="00C31C31">
        <w:rPr>
          <w:rFonts w:asciiTheme="majorHAnsi" w:hAnsiTheme="majorHAnsi" w:cstheme="majorHAnsi"/>
          <w:sz w:val="22"/>
          <w:szCs w:val="22"/>
          <w:lang w:val="en-GB"/>
        </w:rPr>
        <w:t>. 7</w:t>
      </w:r>
      <w:r w:rsidR="000C62B4"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1</w:t>
      </w:r>
      <w:r w:rsidR="000C62B4"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0C62B4"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0C62B4"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include the reason for the refusal, i.e. failure to supplement the required documentation (required data or information) by the Manufacturer within the prescribed period</w:t>
      </w:r>
      <w:r w:rsidR="000C62B4" w:rsidRPr="00C31C31">
        <w:rPr>
          <w:rFonts w:asciiTheme="majorHAnsi" w:hAnsiTheme="majorHAnsi" w:cstheme="majorHAnsi"/>
          <w:sz w:val="22"/>
          <w:szCs w:val="22"/>
          <w:lang w:val="en-GB"/>
        </w:rPr>
        <w:t>, in the written decision on refusal to conduct the conformity assessment</w:t>
      </w:r>
      <w:r w:rsidRPr="00C31C31">
        <w:rPr>
          <w:rFonts w:asciiTheme="majorHAnsi" w:hAnsiTheme="majorHAnsi" w:cstheme="majorHAnsi"/>
          <w:sz w:val="22"/>
          <w:szCs w:val="22"/>
          <w:lang w:val="en-GB"/>
        </w:rPr>
        <w:t xml:space="preserve">. </w:t>
      </w:r>
      <w:r w:rsidR="000C62B4" w:rsidRPr="00C31C31">
        <w:rPr>
          <w:rFonts w:asciiTheme="majorHAnsi" w:hAnsiTheme="majorHAnsi" w:cstheme="majorHAnsi"/>
          <w:sz w:val="22"/>
          <w:szCs w:val="22"/>
          <w:lang w:val="en-GB"/>
        </w:rPr>
        <w:t>T</w:t>
      </w:r>
      <w:r w:rsidRPr="00C31C31">
        <w:rPr>
          <w:rFonts w:asciiTheme="majorHAnsi" w:hAnsiTheme="majorHAnsi" w:cstheme="majorHAnsi"/>
          <w:sz w:val="22"/>
          <w:szCs w:val="22"/>
          <w:lang w:val="en-GB"/>
        </w:rPr>
        <w:t>he provisions of § 5 do not apply</w:t>
      </w:r>
      <w:r w:rsidR="00CC68C3" w:rsidRPr="00C31C31">
        <w:rPr>
          <w:rFonts w:asciiTheme="majorHAnsi" w:hAnsiTheme="majorHAnsi" w:cstheme="majorHAnsi"/>
          <w:sz w:val="22"/>
          <w:szCs w:val="22"/>
          <w:lang w:val="en-GB"/>
        </w:rPr>
        <w:t xml:space="preserve"> to this decision</w:t>
      </w:r>
      <w:r w:rsidRPr="00C31C31">
        <w:rPr>
          <w:rFonts w:asciiTheme="majorHAnsi" w:hAnsiTheme="majorHAnsi" w:cstheme="majorHAnsi"/>
          <w:sz w:val="22"/>
          <w:szCs w:val="22"/>
          <w:lang w:val="en-GB"/>
        </w:rPr>
        <w:t xml:space="preserve">, and the Manufacturer has no right to respond to the above-mentioned decision. The decision referred to in the preceding sentence </w:t>
      </w:r>
      <w:r w:rsidR="00CC68C3" w:rsidRPr="00C31C31">
        <w:rPr>
          <w:rFonts w:asciiTheme="majorHAnsi" w:hAnsiTheme="majorHAnsi" w:cstheme="majorHAnsi"/>
          <w:sz w:val="22"/>
          <w:szCs w:val="22"/>
          <w:lang w:val="en-GB"/>
        </w:rPr>
        <w:t xml:space="preserve">shall be </w:t>
      </w:r>
      <w:r w:rsidRPr="00C31C31">
        <w:rPr>
          <w:rFonts w:asciiTheme="majorHAnsi" w:hAnsiTheme="majorHAnsi" w:cstheme="majorHAnsi"/>
          <w:sz w:val="22"/>
          <w:szCs w:val="22"/>
          <w:lang w:val="en-GB"/>
        </w:rPr>
        <w:t xml:space="preserve">sent to the Manufacturer by PCBC to the e-mail address </w:t>
      </w:r>
      <w:r w:rsidR="00CC68C3" w:rsidRPr="00C31C31">
        <w:rPr>
          <w:rFonts w:asciiTheme="majorHAnsi" w:hAnsiTheme="majorHAnsi" w:cstheme="majorHAnsi"/>
          <w:sz w:val="22"/>
          <w:szCs w:val="22"/>
          <w:lang w:val="en-GB"/>
        </w:rPr>
        <w:t xml:space="preserve">provided </w:t>
      </w:r>
      <w:r w:rsidRPr="00C31C31">
        <w:rPr>
          <w:rFonts w:asciiTheme="majorHAnsi" w:hAnsiTheme="majorHAnsi" w:cstheme="majorHAnsi"/>
          <w:sz w:val="22"/>
          <w:szCs w:val="22"/>
          <w:lang w:val="en-GB"/>
        </w:rPr>
        <w:t>by the Manufacturer in § 9 of this contract.</w:t>
      </w:r>
    </w:p>
    <w:p w14:paraId="6FED925E" w14:textId="6EC6784E" w:rsidR="00CA756D" w:rsidRPr="00C31C31" w:rsidRDefault="00CC68C3" w:rsidP="005F16CA">
      <w:pPr>
        <w:widowControl w:val="0"/>
        <w:tabs>
          <w:tab w:val="left" w:pos="1276"/>
        </w:tabs>
        <w:spacing w:beforeLines="20" w:before="48" w:afterLines="20" w:after="48"/>
        <w:ind w:left="1276"/>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Restarting </w:t>
      </w:r>
      <w:r w:rsidR="005F16CA" w:rsidRPr="00C31C31">
        <w:rPr>
          <w:rFonts w:asciiTheme="majorHAnsi" w:hAnsiTheme="majorHAnsi" w:cstheme="majorHAnsi"/>
          <w:sz w:val="22"/>
          <w:szCs w:val="22"/>
          <w:lang w:val="en-GB"/>
        </w:rPr>
        <w:t>of</w:t>
      </w:r>
      <w:r w:rsidR="00CA756D" w:rsidRPr="00C31C31">
        <w:rPr>
          <w:rFonts w:asciiTheme="majorHAnsi" w:hAnsiTheme="majorHAnsi" w:cstheme="majorHAnsi"/>
          <w:sz w:val="22"/>
          <w:szCs w:val="22"/>
          <w:lang w:val="en-GB"/>
        </w:rPr>
        <w:t xml:space="preserve"> the conformity assessment </w:t>
      </w:r>
      <w:r w:rsidR="00BF1DAC" w:rsidRPr="00C31C31">
        <w:rPr>
          <w:rFonts w:asciiTheme="majorHAnsi" w:hAnsiTheme="majorHAnsi" w:cstheme="majorHAnsi"/>
          <w:sz w:val="22"/>
          <w:szCs w:val="22"/>
          <w:lang w:val="en-GB"/>
        </w:rPr>
        <w:t xml:space="preserve">shall </w:t>
      </w:r>
      <w:r w:rsidR="00CA756D" w:rsidRPr="00C31C31">
        <w:rPr>
          <w:rFonts w:asciiTheme="majorHAnsi" w:hAnsiTheme="majorHAnsi" w:cstheme="majorHAnsi"/>
          <w:sz w:val="22"/>
          <w:szCs w:val="22"/>
          <w:lang w:val="en-GB"/>
        </w:rPr>
        <w:t>require the Manufacturer to submit a new Application</w:t>
      </w:r>
      <w:r w:rsidR="005F16CA" w:rsidRPr="00C31C31">
        <w:rPr>
          <w:rFonts w:asciiTheme="majorHAnsi" w:hAnsiTheme="majorHAnsi" w:cstheme="majorHAnsi"/>
          <w:sz w:val="22"/>
          <w:szCs w:val="22"/>
          <w:lang w:val="en-GB"/>
        </w:rPr>
        <w:t xml:space="preserve"> </w:t>
      </w:r>
      <w:r w:rsidR="00CA756D" w:rsidRPr="00C31C31">
        <w:rPr>
          <w:rFonts w:asciiTheme="majorHAnsi" w:hAnsiTheme="majorHAnsi" w:cstheme="majorHAnsi"/>
          <w:sz w:val="22"/>
          <w:szCs w:val="22"/>
          <w:lang w:val="en-GB"/>
        </w:rPr>
        <w:t>for conformity assessment</w:t>
      </w:r>
      <w:r w:rsidR="005F16CA" w:rsidRPr="00C31C31">
        <w:rPr>
          <w:rFonts w:asciiTheme="majorHAnsi" w:hAnsiTheme="majorHAnsi" w:cstheme="majorHAnsi"/>
          <w:sz w:val="22"/>
          <w:szCs w:val="22"/>
          <w:lang w:val="en-GB"/>
        </w:rPr>
        <w:t>.</w:t>
      </w:r>
    </w:p>
    <w:bookmarkEnd w:id="2"/>
    <w:p w14:paraId="7B108838" w14:textId="78C7F6FC" w:rsidR="00EF61A0" w:rsidRPr="00C31C31" w:rsidRDefault="00BF1DAC" w:rsidP="008F5DA7">
      <w:pPr>
        <w:pStyle w:val="Akapitzlist"/>
        <w:widowControl w:val="0"/>
        <w:numPr>
          <w:ilvl w:val="1"/>
          <w:numId w:val="1"/>
        </w:numPr>
        <w:spacing w:beforeLines="20" w:before="48" w:afterLines="20" w:after="48"/>
        <w:ind w:hanging="75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w:t>
      </w:r>
      <w:r w:rsidR="00EF61A0" w:rsidRPr="00C31C31">
        <w:rPr>
          <w:rFonts w:asciiTheme="majorHAnsi" w:hAnsiTheme="majorHAnsi" w:cstheme="majorHAnsi"/>
          <w:sz w:val="22"/>
          <w:szCs w:val="22"/>
          <w:lang w:val="en-GB"/>
        </w:rPr>
        <w:t xml:space="preserve">Manufacturer </w:t>
      </w:r>
      <w:r w:rsidRPr="00C31C31">
        <w:rPr>
          <w:rFonts w:asciiTheme="majorHAnsi" w:hAnsiTheme="majorHAnsi" w:cstheme="majorHAnsi"/>
          <w:sz w:val="22"/>
          <w:szCs w:val="22"/>
          <w:lang w:val="en-GB"/>
        </w:rPr>
        <w:t xml:space="preserve">shall </w:t>
      </w:r>
      <w:r w:rsidR="00EF61A0" w:rsidRPr="00C31C31">
        <w:rPr>
          <w:rFonts w:asciiTheme="majorHAnsi" w:hAnsiTheme="majorHAnsi" w:cstheme="majorHAnsi"/>
          <w:sz w:val="22"/>
          <w:szCs w:val="22"/>
          <w:lang w:val="en-GB"/>
        </w:rPr>
        <w:t>provide the technical documentation of the EU fertilising product in Polish or English. Information on language</w:t>
      </w:r>
      <w:r w:rsidRPr="00C31C31">
        <w:rPr>
          <w:rFonts w:asciiTheme="majorHAnsi" w:hAnsiTheme="majorHAnsi" w:cstheme="majorHAnsi"/>
          <w:sz w:val="22"/>
          <w:szCs w:val="22"/>
          <w:lang w:val="en-GB"/>
        </w:rPr>
        <w:t xml:space="preserve"> chosen</w:t>
      </w:r>
      <w:r w:rsidR="00EF61A0" w:rsidRPr="00C31C31">
        <w:rPr>
          <w:rFonts w:asciiTheme="majorHAnsi" w:hAnsiTheme="majorHAnsi" w:cstheme="majorHAnsi"/>
          <w:sz w:val="22"/>
          <w:szCs w:val="22"/>
          <w:lang w:val="en-GB"/>
        </w:rPr>
        <w:t xml:space="preserve"> shall be specified by the Manufacturer in the Application for conformity assessment. </w:t>
      </w:r>
      <w:r w:rsidRPr="00C31C31">
        <w:rPr>
          <w:rFonts w:asciiTheme="majorHAnsi" w:hAnsiTheme="majorHAnsi" w:cstheme="majorHAnsi"/>
          <w:sz w:val="22"/>
          <w:szCs w:val="22"/>
          <w:lang w:val="en-GB"/>
        </w:rPr>
        <w:t xml:space="preserve">Documentation shall be </w:t>
      </w:r>
      <w:r w:rsidR="00EF61A0" w:rsidRPr="00C31C31">
        <w:rPr>
          <w:rFonts w:asciiTheme="majorHAnsi" w:hAnsiTheme="majorHAnsi" w:cstheme="majorHAnsi"/>
          <w:sz w:val="22"/>
          <w:szCs w:val="22"/>
          <w:lang w:val="en-GB"/>
        </w:rPr>
        <w:t xml:space="preserve">submitted by the Manufacturer to PCBC </w:t>
      </w:r>
      <w:r w:rsidRPr="00C31C31">
        <w:rPr>
          <w:rFonts w:asciiTheme="majorHAnsi" w:hAnsiTheme="majorHAnsi" w:cstheme="majorHAnsi"/>
          <w:sz w:val="22"/>
          <w:szCs w:val="22"/>
          <w:lang w:val="en-GB"/>
        </w:rPr>
        <w:t xml:space="preserve">as </w:t>
      </w:r>
      <w:r w:rsidR="00EF61A0" w:rsidRPr="00C31C31">
        <w:rPr>
          <w:rFonts w:asciiTheme="majorHAnsi" w:hAnsiTheme="majorHAnsi" w:cstheme="majorHAnsi"/>
          <w:sz w:val="22"/>
          <w:szCs w:val="22"/>
          <w:lang w:val="en-GB"/>
        </w:rPr>
        <w:t xml:space="preserve">electronic </w:t>
      </w:r>
      <w:r w:rsidRPr="00C31C31">
        <w:rPr>
          <w:rFonts w:asciiTheme="majorHAnsi" w:hAnsiTheme="majorHAnsi" w:cstheme="majorHAnsi"/>
          <w:sz w:val="22"/>
          <w:szCs w:val="22"/>
          <w:lang w:val="en-GB"/>
        </w:rPr>
        <w:t xml:space="preserve">files </w:t>
      </w:r>
      <w:r w:rsidR="00EF61A0" w:rsidRPr="00C31C31">
        <w:rPr>
          <w:rFonts w:asciiTheme="majorHAnsi" w:hAnsiTheme="majorHAnsi" w:cstheme="majorHAnsi"/>
          <w:sz w:val="22"/>
          <w:szCs w:val="22"/>
          <w:lang w:val="en-GB"/>
        </w:rPr>
        <w:t xml:space="preserve">and/or </w:t>
      </w:r>
      <w:r w:rsidRPr="00C31C31">
        <w:rPr>
          <w:rFonts w:asciiTheme="majorHAnsi" w:hAnsiTheme="majorHAnsi" w:cstheme="majorHAnsi"/>
          <w:sz w:val="22"/>
          <w:szCs w:val="22"/>
          <w:lang w:val="en-GB"/>
        </w:rPr>
        <w:t>hard copy</w:t>
      </w:r>
      <w:r w:rsidR="00EF61A0" w:rsidRPr="00C31C31">
        <w:rPr>
          <w:rFonts w:asciiTheme="majorHAnsi" w:hAnsiTheme="majorHAnsi" w:cstheme="majorHAnsi"/>
          <w:sz w:val="22"/>
          <w:szCs w:val="22"/>
          <w:lang w:val="en-GB"/>
        </w:rPr>
        <w:t>.</w:t>
      </w:r>
    </w:p>
    <w:p w14:paraId="7EC88A6F" w14:textId="38A83123" w:rsidR="00FC44CA" w:rsidRPr="00C31C31" w:rsidRDefault="00521A26" w:rsidP="00814F01">
      <w:pPr>
        <w:widowControl w:val="0"/>
        <w:numPr>
          <w:ilvl w:val="1"/>
          <w:numId w:val="1"/>
        </w:numPr>
        <w:tabs>
          <w:tab w:val="clear" w:pos="750"/>
          <w:tab w:val="left" w:pos="709"/>
        </w:tabs>
        <w:spacing w:beforeLines="20" w:before="48" w:afterLines="20" w:after="48"/>
        <w:ind w:left="709" w:hanging="709"/>
        <w:jc w:val="both"/>
        <w:rPr>
          <w:rFonts w:asciiTheme="majorHAnsi" w:hAnsiTheme="majorHAnsi" w:cstheme="majorHAnsi"/>
          <w:sz w:val="22"/>
          <w:szCs w:val="22"/>
          <w:lang w:val="en-GB"/>
        </w:rPr>
      </w:pPr>
      <w:bookmarkStart w:id="3" w:name="_Hlk516126370"/>
      <w:r w:rsidRPr="00C31C31">
        <w:rPr>
          <w:rFonts w:asciiTheme="majorHAnsi" w:hAnsiTheme="majorHAnsi" w:cstheme="majorHAnsi"/>
          <w:sz w:val="22"/>
          <w:szCs w:val="22"/>
          <w:lang w:val="en-GB"/>
        </w:rPr>
        <w:t xml:space="preserve">Upon </w:t>
      </w:r>
      <w:r w:rsidR="00FC44CA" w:rsidRPr="00C31C31">
        <w:rPr>
          <w:rFonts w:asciiTheme="majorHAnsi" w:hAnsiTheme="majorHAnsi" w:cstheme="majorHAnsi"/>
          <w:sz w:val="22"/>
          <w:szCs w:val="22"/>
          <w:lang w:val="en-GB"/>
        </w:rPr>
        <w:t>the completion of the initial analysis of the complete documentation received from the Manufacturer (and if it is necessary to supplement the documentation, data or information in accordance with</w:t>
      </w:r>
      <w:r w:rsidRPr="00C31C31">
        <w:rPr>
          <w:rFonts w:asciiTheme="majorHAnsi" w:hAnsiTheme="majorHAnsi" w:cstheme="majorHAnsi"/>
          <w:sz w:val="22"/>
          <w:szCs w:val="22"/>
          <w:lang w:val="en-GB"/>
        </w:rPr>
        <w:t xml:space="preserve"> para.</w:t>
      </w:r>
      <w:r w:rsidR="00FC44CA" w:rsidRPr="00C31C31">
        <w:rPr>
          <w:rFonts w:asciiTheme="majorHAnsi" w:hAnsiTheme="majorHAnsi" w:cstheme="majorHAnsi"/>
          <w:sz w:val="22"/>
          <w:szCs w:val="22"/>
          <w:lang w:val="en-GB"/>
        </w:rPr>
        <w:t xml:space="preserve"> 5 - after the PCBC receives such supplemented documentation, data or information within the time limit set by PCBC) PCBC </w:t>
      </w:r>
      <w:r w:rsidRPr="00C31C31">
        <w:rPr>
          <w:rFonts w:asciiTheme="majorHAnsi" w:hAnsiTheme="majorHAnsi" w:cstheme="majorHAnsi"/>
          <w:sz w:val="22"/>
          <w:szCs w:val="22"/>
          <w:lang w:val="en-GB"/>
        </w:rPr>
        <w:t xml:space="preserve">shall </w:t>
      </w:r>
      <w:r w:rsidR="00FC44CA" w:rsidRPr="00C31C31">
        <w:rPr>
          <w:rFonts w:asciiTheme="majorHAnsi" w:hAnsiTheme="majorHAnsi" w:cstheme="majorHAnsi"/>
          <w:sz w:val="22"/>
          <w:szCs w:val="22"/>
          <w:lang w:val="en-GB"/>
        </w:rPr>
        <w:t xml:space="preserve">decide </w:t>
      </w:r>
      <w:r w:rsidR="009A2D42" w:rsidRPr="00C31C31">
        <w:rPr>
          <w:rFonts w:asciiTheme="majorHAnsi" w:hAnsiTheme="majorHAnsi" w:cstheme="majorHAnsi"/>
          <w:sz w:val="22"/>
          <w:szCs w:val="22"/>
          <w:lang w:val="en-GB"/>
        </w:rPr>
        <w:t xml:space="preserve">to carry out the conformity assessment or to refuse. </w:t>
      </w:r>
      <w:r w:rsidR="00FC44CA" w:rsidRPr="00C31C31">
        <w:rPr>
          <w:rFonts w:asciiTheme="majorHAnsi" w:hAnsiTheme="majorHAnsi" w:cstheme="majorHAnsi"/>
          <w:sz w:val="22"/>
          <w:szCs w:val="22"/>
          <w:lang w:val="en-GB"/>
        </w:rPr>
        <w:t xml:space="preserve">PCBC </w:t>
      </w:r>
      <w:r w:rsidR="009A2D42" w:rsidRPr="00C31C31">
        <w:rPr>
          <w:rFonts w:asciiTheme="majorHAnsi" w:hAnsiTheme="majorHAnsi" w:cstheme="majorHAnsi"/>
          <w:sz w:val="22"/>
          <w:szCs w:val="22"/>
          <w:lang w:val="en-GB"/>
        </w:rPr>
        <w:t xml:space="preserve">shall </w:t>
      </w:r>
      <w:r w:rsidR="00FC44CA" w:rsidRPr="00C31C31">
        <w:rPr>
          <w:rFonts w:asciiTheme="majorHAnsi" w:hAnsiTheme="majorHAnsi" w:cstheme="majorHAnsi"/>
          <w:sz w:val="22"/>
          <w:szCs w:val="22"/>
          <w:lang w:val="en-GB"/>
        </w:rPr>
        <w:t xml:space="preserve">inform the Manufacturer about the decision to </w:t>
      </w:r>
      <w:r w:rsidR="008A7551" w:rsidRPr="00C31C31">
        <w:rPr>
          <w:rFonts w:asciiTheme="majorHAnsi" w:hAnsiTheme="majorHAnsi" w:cstheme="majorHAnsi"/>
          <w:sz w:val="22"/>
          <w:szCs w:val="22"/>
          <w:lang w:val="en-GB"/>
        </w:rPr>
        <w:t>carry out</w:t>
      </w:r>
      <w:r w:rsidR="00FC44CA" w:rsidRPr="00C31C31">
        <w:rPr>
          <w:rFonts w:asciiTheme="majorHAnsi" w:hAnsiTheme="majorHAnsi" w:cstheme="majorHAnsi"/>
          <w:sz w:val="22"/>
          <w:szCs w:val="22"/>
          <w:lang w:val="en-GB"/>
        </w:rPr>
        <w:t xml:space="preserve"> the conformity assessment or </w:t>
      </w:r>
      <w:r w:rsidR="009A2D42" w:rsidRPr="00C31C31">
        <w:rPr>
          <w:rFonts w:asciiTheme="majorHAnsi" w:hAnsiTheme="majorHAnsi" w:cstheme="majorHAnsi"/>
          <w:sz w:val="22"/>
          <w:szCs w:val="22"/>
          <w:lang w:val="en-GB"/>
        </w:rPr>
        <w:t xml:space="preserve">to </w:t>
      </w:r>
      <w:r w:rsidR="00FC44CA" w:rsidRPr="00C31C31">
        <w:rPr>
          <w:rFonts w:asciiTheme="majorHAnsi" w:hAnsiTheme="majorHAnsi" w:cstheme="majorHAnsi"/>
          <w:sz w:val="22"/>
          <w:szCs w:val="22"/>
          <w:lang w:val="en-GB"/>
        </w:rPr>
        <w:t>refus</w:t>
      </w:r>
      <w:r w:rsidR="009A2D42" w:rsidRPr="00C31C31">
        <w:rPr>
          <w:rFonts w:asciiTheme="majorHAnsi" w:hAnsiTheme="majorHAnsi" w:cstheme="majorHAnsi"/>
          <w:sz w:val="22"/>
          <w:szCs w:val="22"/>
          <w:lang w:val="en-GB"/>
        </w:rPr>
        <w:t>e</w:t>
      </w:r>
      <w:r w:rsidR="00FC44CA" w:rsidRPr="00C31C31">
        <w:rPr>
          <w:rFonts w:asciiTheme="majorHAnsi" w:hAnsiTheme="majorHAnsi" w:cstheme="majorHAnsi"/>
          <w:sz w:val="22"/>
          <w:szCs w:val="22"/>
          <w:lang w:val="en-GB"/>
        </w:rPr>
        <w:t xml:space="preserve"> carry</w:t>
      </w:r>
      <w:r w:rsidR="009A2D42" w:rsidRPr="00C31C31">
        <w:rPr>
          <w:rFonts w:asciiTheme="majorHAnsi" w:hAnsiTheme="majorHAnsi" w:cstheme="majorHAnsi"/>
          <w:sz w:val="22"/>
          <w:szCs w:val="22"/>
          <w:lang w:val="en-GB"/>
        </w:rPr>
        <w:t>ing</w:t>
      </w:r>
      <w:r w:rsidR="00FC44CA" w:rsidRPr="00C31C31">
        <w:rPr>
          <w:rFonts w:asciiTheme="majorHAnsi" w:hAnsiTheme="majorHAnsi" w:cstheme="majorHAnsi"/>
          <w:sz w:val="22"/>
          <w:szCs w:val="22"/>
          <w:lang w:val="en-GB"/>
        </w:rPr>
        <w:t xml:space="preserve"> out the conformity assessment to the e-mail address provided by the Manufacturer in § 9 of this contract.</w:t>
      </w:r>
    </w:p>
    <w:p w14:paraId="476F4775" w14:textId="5042D300" w:rsidR="008A7551" w:rsidRPr="00C31C31" w:rsidRDefault="008A7551" w:rsidP="008A7551">
      <w:pPr>
        <w:widowControl w:val="0"/>
        <w:spacing w:beforeLines="20" w:before="48" w:afterLines="20" w:after="48"/>
        <w:ind w:left="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In the decision to carry out the conformity assessment PCBC </w:t>
      </w:r>
      <w:r w:rsidR="009A2D42"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indicate estimated time for completing the conformity assessment of EU fertilising product which:</w:t>
      </w:r>
    </w:p>
    <w:p w14:paraId="7F33EDC1" w14:textId="1505802F" w:rsidR="008A7551" w:rsidRPr="00C31C31" w:rsidRDefault="008A7551" w:rsidP="00304895">
      <w:pPr>
        <w:pStyle w:val="Akapitzlist"/>
        <w:widowControl w:val="0"/>
        <w:numPr>
          <w:ilvl w:val="0"/>
          <w:numId w:val="39"/>
        </w:numPr>
        <w:spacing w:beforeLines="20" w:before="48" w:afterLines="20" w:after="48"/>
        <w:ind w:hanging="57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for module B or module D1 - should not be longer than 180 days </w:t>
      </w:r>
      <w:bookmarkStart w:id="4" w:name="_Hlk100660294"/>
      <w:r w:rsidRPr="00C31C31">
        <w:rPr>
          <w:rFonts w:asciiTheme="majorHAnsi" w:hAnsiTheme="majorHAnsi" w:cstheme="majorHAnsi"/>
          <w:sz w:val="22"/>
          <w:szCs w:val="22"/>
          <w:lang w:val="en-GB"/>
        </w:rPr>
        <w:t>from the date of the PCBC issuing the decision to carry out the conformity assessment</w:t>
      </w:r>
      <w:r w:rsidR="007E71D8" w:rsidRPr="00C31C31">
        <w:rPr>
          <w:rFonts w:asciiTheme="majorHAnsi" w:hAnsiTheme="majorHAnsi" w:cstheme="majorHAnsi"/>
          <w:sz w:val="22"/>
          <w:szCs w:val="22"/>
          <w:lang w:val="en-GB"/>
        </w:rPr>
        <w:t>,</w:t>
      </w:r>
    </w:p>
    <w:bookmarkEnd w:id="4"/>
    <w:p w14:paraId="03FB526C" w14:textId="0EC6CEFE" w:rsidR="008A7551" w:rsidRPr="00C31C31" w:rsidRDefault="009A2D42" w:rsidP="009A2D42">
      <w:pPr>
        <w:pStyle w:val="Akapitzlist"/>
        <w:numPr>
          <w:ilvl w:val="0"/>
          <w:numId w:val="39"/>
        </w:numPr>
        <w:ind w:hanging="57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f</w:t>
      </w:r>
      <w:r w:rsidR="008A7551" w:rsidRPr="00C31C31">
        <w:rPr>
          <w:rFonts w:asciiTheme="majorHAnsi" w:hAnsiTheme="majorHAnsi" w:cstheme="majorHAnsi"/>
          <w:sz w:val="22"/>
          <w:szCs w:val="22"/>
          <w:lang w:val="en-GB"/>
        </w:rPr>
        <w:t>or module A1</w:t>
      </w:r>
      <w:r w:rsidRPr="00C31C31">
        <w:rPr>
          <w:rFonts w:asciiTheme="majorHAnsi" w:hAnsiTheme="majorHAnsi" w:cstheme="majorHAnsi"/>
          <w:sz w:val="22"/>
          <w:szCs w:val="22"/>
          <w:lang w:val="en-GB"/>
        </w:rPr>
        <w:t xml:space="preserve"> </w:t>
      </w:r>
      <w:r w:rsidR="008A7551" w:rsidRPr="00C31C31">
        <w:rPr>
          <w:rFonts w:asciiTheme="majorHAnsi" w:hAnsiTheme="majorHAnsi" w:cstheme="majorHAnsi"/>
          <w:sz w:val="22"/>
          <w:szCs w:val="22"/>
          <w:lang w:val="en-GB"/>
        </w:rPr>
        <w:t>- should not be longer than 50 days from the date of the PCBC issuing the decision to carry out the conformity assessment</w:t>
      </w:r>
      <w:r w:rsidRPr="00C31C31">
        <w:rPr>
          <w:rFonts w:asciiTheme="majorHAnsi" w:hAnsiTheme="majorHAnsi" w:cstheme="majorHAnsi"/>
          <w:sz w:val="22"/>
          <w:szCs w:val="22"/>
          <w:lang w:val="en-GB"/>
        </w:rPr>
        <w:t>.</w:t>
      </w:r>
    </w:p>
    <w:p w14:paraId="11683004" w14:textId="4342AFBA" w:rsidR="00557DB9" w:rsidRPr="00C31C31" w:rsidRDefault="00AF479F" w:rsidP="0083559E">
      <w:pPr>
        <w:widowControl w:val="0"/>
        <w:spacing w:beforeLines="20" w:before="48" w:afterLines="20" w:after="48"/>
        <w:ind w:left="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Due to the possible lack of legal regulations relating to Regulation (EU) 2019/1009 or the lack of guidelines from EU</w:t>
      </w:r>
      <w:r w:rsidR="009A2D42" w:rsidRPr="00C31C31">
        <w:rPr>
          <w:rFonts w:asciiTheme="majorHAnsi" w:hAnsiTheme="majorHAnsi" w:cstheme="majorHAnsi"/>
          <w:sz w:val="22"/>
          <w:szCs w:val="22"/>
          <w:lang w:val="en-GB"/>
        </w:rPr>
        <w:t xml:space="preserve"> authorities</w:t>
      </w:r>
      <w:r w:rsidRPr="00C31C31">
        <w:rPr>
          <w:rFonts w:asciiTheme="majorHAnsi" w:hAnsiTheme="majorHAnsi" w:cstheme="majorHAnsi"/>
          <w:sz w:val="22"/>
          <w:szCs w:val="22"/>
          <w:lang w:val="en-GB"/>
        </w:rPr>
        <w:t xml:space="preserve"> that do not allow for the technical carry out of the conformity assessment process, the period referred to </w:t>
      </w:r>
      <w:r w:rsidR="00460AF6" w:rsidRPr="00C31C31">
        <w:rPr>
          <w:rFonts w:asciiTheme="majorHAnsi" w:hAnsiTheme="majorHAnsi" w:cstheme="majorHAnsi"/>
          <w:sz w:val="22"/>
          <w:szCs w:val="22"/>
          <w:lang w:val="en-GB"/>
        </w:rPr>
        <w:t xml:space="preserve">in </w:t>
      </w:r>
      <w:r w:rsidRPr="00C31C31">
        <w:rPr>
          <w:rFonts w:asciiTheme="majorHAnsi" w:hAnsiTheme="majorHAnsi" w:cstheme="majorHAnsi"/>
          <w:sz w:val="22"/>
          <w:szCs w:val="22"/>
          <w:lang w:val="en-GB"/>
        </w:rPr>
        <w:t>above may be extended by PCBC on the basis of a</w:t>
      </w:r>
      <w:r w:rsidR="00460AF6" w:rsidRPr="00C31C31">
        <w:rPr>
          <w:rFonts w:asciiTheme="majorHAnsi" w:hAnsiTheme="majorHAnsi" w:cstheme="majorHAnsi"/>
          <w:sz w:val="22"/>
          <w:szCs w:val="22"/>
          <w:lang w:val="en-GB"/>
        </w:rPr>
        <w:t>n</w:t>
      </w:r>
      <w:r w:rsidRPr="00C31C31">
        <w:rPr>
          <w:rFonts w:asciiTheme="majorHAnsi" w:hAnsiTheme="majorHAnsi" w:cstheme="majorHAnsi"/>
          <w:sz w:val="22"/>
          <w:szCs w:val="22"/>
          <w:lang w:val="en-GB"/>
        </w:rPr>
        <w:t xml:space="preserve"> unilateral decision of PCBC.</w:t>
      </w:r>
    </w:p>
    <w:p w14:paraId="4C9F00B1" w14:textId="7ED4CD08" w:rsidR="00AF479F" w:rsidRPr="00C31C31" w:rsidRDefault="00AF479F" w:rsidP="0083559E">
      <w:pPr>
        <w:widowControl w:val="0"/>
        <w:spacing w:beforeLines="20" w:before="48" w:afterLines="20" w:after="48"/>
        <w:ind w:left="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In such a case, PCBC</w:t>
      </w:r>
      <w:r w:rsidR="00460AF6" w:rsidRPr="00C31C31">
        <w:rPr>
          <w:rFonts w:asciiTheme="majorHAnsi" w:hAnsiTheme="majorHAnsi" w:cstheme="majorHAnsi"/>
          <w:sz w:val="22"/>
          <w:szCs w:val="22"/>
          <w:lang w:val="en-GB"/>
        </w:rPr>
        <w:t xml:space="preserve"> shall</w:t>
      </w:r>
      <w:r w:rsidRPr="00C31C31">
        <w:rPr>
          <w:rFonts w:asciiTheme="majorHAnsi" w:hAnsiTheme="majorHAnsi" w:cstheme="majorHAnsi"/>
          <w:sz w:val="22"/>
          <w:szCs w:val="22"/>
          <w:lang w:val="en-GB"/>
        </w:rPr>
        <w:t xml:space="preserve"> issue</w:t>
      </w:r>
      <w:r w:rsidR="00460AF6"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a written decision to change the conformity assessment completion date, </w:t>
      </w:r>
      <w:r w:rsidR="00460AF6" w:rsidRPr="00C31C31">
        <w:rPr>
          <w:rFonts w:asciiTheme="majorHAnsi" w:hAnsiTheme="majorHAnsi" w:cstheme="majorHAnsi"/>
          <w:sz w:val="22"/>
          <w:szCs w:val="22"/>
          <w:lang w:val="en-GB"/>
        </w:rPr>
        <w:t>identifying</w:t>
      </w:r>
      <w:r w:rsidRPr="00C31C31">
        <w:rPr>
          <w:rFonts w:asciiTheme="majorHAnsi" w:hAnsiTheme="majorHAnsi" w:cstheme="majorHAnsi"/>
          <w:sz w:val="22"/>
          <w:szCs w:val="22"/>
          <w:lang w:val="en-GB"/>
        </w:rPr>
        <w:t xml:space="preserve"> and justifying the reason for extending the </w:t>
      </w:r>
      <w:r w:rsidR="00460AF6" w:rsidRPr="00C31C31">
        <w:rPr>
          <w:rFonts w:asciiTheme="majorHAnsi" w:hAnsiTheme="majorHAnsi" w:cstheme="majorHAnsi"/>
          <w:sz w:val="22"/>
          <w:szCs w:val="22"/>
          <w:lang w:val="en-GB"/>
        </w:rPr>
        <w:t xml:space="preserve">conformity </w:t>
      </w:r>
      <w:r w:rsidRPr="00C31C31">
        <w:rPr>
          <w:rFonts w:asciiTheme="majorHAnsi" w:hAnsiTheme="majorHAnsi" w:cstheme="majorHAnsi"/>
          <w:sz w:val="22"/>
          <w:szCs w:val="22"/>
          <w:lang w:val="en-GB"/>
        </w:rPr>
        <w:t xml:space="preserve">assessment and </w:t>
      </w:r>
      <w:r w:rsidR="00460AF6" w:rsidRPr="00C31C31">
        <w:rPr>
          <w:rFonts w:asciiTheme="majorHAnsi" w:hAnsiTheme="majorHAnsi" w:cstheme="majorHAnsi"/>
          <w:sz w:val="22"/>
          <w:szCs w:val="22"/>
          <w:lang w:val="en-GB"/>
        </w:rPr>
        <w:t xml:space="preserve">providing </w:t>
      </w:r>
      <w:r w:rsidRPr="00C31C31">
        <w:rPr>
          <w:rFonts w:asciiTheme="majorHAnsi" w:hAnsiTheme="majorHAnsi" w:cstheme="majorHAnsi"/>
          <w:sz w:val="22"/>
          <w:szCs w:val="22"/>
          <w:lang w:val="en-GB"/>
        </w:rPr>
        <w:t xml:space="preserve">a new conformity assessment completion date (PCBC may </w:t>
      </w:r>
      <w:r w:rsidR="001501AF" w:rsidRPr="00C31C31">
        <w:rPr>
          <w:rFonts w:asciiTheme="majorHAnsi" w:hAnsiTheme="majorHAnsi" w:cstheme="majorHAnsi"/>
          <w:sz w:val="22"/>
          <w:szCs w:val="22"/>
          <w:lang w:val="en-GB"/>
        </w:rPr>
        <w:t xml:space="preserve">exercise this </w:t>
      </w:r>
      <w:r w:rsidRPr="00C31C31">
        <w:rPr>
          <w:rFonts w:asciiTheme="majorHAnsi" w:hAnsiTheme="majorHAnsi" w:cstheme="majorHAnsi"/>
          <w:sz w:val="22"/>
          <w:szCs w:val="22"/>
          <w:lang w:val="en-GB"/>
        </w:rPr>
        <w:t xml:space="preserve">right more than once). The decision referred to in the preceding sentence </w:t>
      </w:r>
      <w:r w:rsidR="001501AF" w:rsidRPr="00C31C31">
        <w:rPr>
          <w:rFonts w:asciiTheme="majorHAnsi" w:hAnsiTheme="majorHAnsi" w:cstheme="majorHAnsi"/>
          <w:sz w:val="22"/>
          <w:szCs w:val="22"/>
          <w:lang w:val="en-GB"/>
        </w:rPr>
        <w:t>shall be</w:t>
      </w:r>
      <w:r w:rsidRPr="00C31C31">
        <w:rPr>
          <w:rFonts w:asciiTheme="majorHAnsi" w:hAnsiTheme="majorHAnsi" w:cstheme="majorHAnsi"/>
          <w:sz w:val="22"/>
          <w:szCs w:val="22"/>
          <w:lang w:val="en-GB"/>
        </w:rPr>
        <w:t xml:space="preserve"> sent to the </w:t>
      </w:r>
      <w:r w:rsidR="001501AF" w:rsidRPr="00C31C31">
        <w:rPr>
          <w:rFonts w:asciiTheme="majorHAnsi" w:hAnsiTheme="majorHAnsi" w:cstheme="majorHAnsi"/>
          <w:sz w:val="22"/>
          <w:szCs w:val="22"/>
          <w:lang w:val="en-GB"/>
        </w:rPr>
        <w:t xml:space="preserve">Manufacturer </w:t>
      </w:r>
      <w:r w:rsidRPr="00C31C31">
        <w:rPr>
          <w:rFonts w:asciiTheme="majorHAnsi" w:hAnsiTheme="majorHAnsi" w:cstheme="majorHAnsi"/>
          <w:sz w:val="22"/>
          <w:szCs w:val="22"/>
          <w:lang w:val="en-GB"/>
        </w:rPr>
        <w:t xml:space="preserve">by PCBC to the e-mail address </w:t>
      </w:r>
      <w:r w:rsidR="001501AF" w:rsidRPr="00C31C31">
        <w:rPr>
          <w:rFonts w:asciiTheme="majorHAnsi" w:hAnsiTheme="majorHAnsi" w:cstheme="majorHAnsi"/>
          <w:sz w:val="22"/>
          <w:szCs w:val="22"/>
          <w:lang w:val="en-GB"/>
        </w:rPr>
        <w:t xml:space="preserve">provided </w:t>
      </w:r>
      <w:r w:rsidRPr="00C31C31">
        <w:rPr>
          <w:rFonts w:asciiTheme="majorHAnsi" w:hAnsiTheme="majorHAnsi" w:cstheme="majorHAnsi"/>
          <w:sz w:val="22"/>
          <w:szCs w:val="22"/>
          <w:lang w:val="en-GB"/>
        </w:rPr>
        <w:t>by the Manufacturer in § 9 of this contract. In addition, the Parties agree that:</w:t>
      </w:r>
    </w:p>
    <w:p w14:paraId="76EB32A7" w14:textId="3902F78D" w:rsidR="00AF479F" w:rsidRPr="00C31C31" w:rsidRDefault="00AF479F" w:rsidP="001501AF">
      <w:pPr>
        <w:pStyle w:val="Akapitzlist"/>
        <w:widowControl w:val="0"/>
        <w:numPr>
          <w:ilvl w:val="0"/>
          <w:numId w:val="46"/>
        </w:numPr>
        <w:tabs>
          <w:tab w:val="left" w:pos="426"/>
        </w:tabs>
        <w:spacing w:beforeLines="20" w:before="48" w:afterLines="20" w:after="48"/>
        <w:ind w:hanging="578"/>
        <w:contextualSpacing w:val="0"/>
        <w:jc w:val="both"/>
        <w:rPr>
          <w:rFonts w:asciiTheme="majorHAnsi" w:hAnsiTheme="majorHAnsi" w:cstheme="majorHAnsi"/>
          <w:sz w:val="22"/>
          <w:szCs w:val="22"/>
          <w:lang w:val="en-GB"/>
        </w:rPr>
      </w:pPr>
      <w:bookmarkStart w:id="5" w:name="_Hlk483394681"/>
      <w:r w:rsidRPr="00C31C31">
        <w:rPr>
          <w:rFonts w:asciiTheme="majorHAnsi" w:hAnsiTheme="majorHAnsi" w:cstheme="majorHAnsi"/>
          <w:sz w:val="22"/>
          <w:szCs w:val="22"/>
          <w:lang w:val="en-GB"/>
        </w:rPr>
        <w:t xml:space="preserve">The decision to refuse carrying out the conformity assessment shall contain a justification. In the decision to refuse carrying out the conformity assessment PCBC </w:t>
      </w:r>
      <w:r w:rsidR="001501AF"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inform about </w:t>
      </w:r>
      <w:r w:rsidR="001501AF" w:rsidRPr="00C31C31">
        <w:rPr>
          <w:rFonts w:asciiTheme="majorHAnsi" w:hAnsiTheme="majorHAnsi" w:cstheme="majorHAnsi"/>
          <w:sz w:val="22"/>
          <w:szCs w:val="22"/>
          <w:lang w:val="en-GB"/>
        </w:rPr>
        <w:t>reasons</w:t>
      </w:r>
      <w:r w:rsidR="00E0228A" w:rsidRPr="00C31C31">
        <w:rPr>
          <w:rFonts w:asciiTheme="majorHAnsi" w:hAnsiTheme="majorHAnsi" w:cstheme="majorHAnsi"/>
          <w:sz w:val="22"/>
          <w:szCs w:val="22"/>
          <w:lang w:val="en-GB"/>
        </w:rPr>
        <w:t>,</w:t>
      </w:r>
    </w:p>
    <w:p w14:paraId="0BC92AD1" w14:textId="3B34774A" w:rsidR="00624034" w:rsidRPr="00C31C31" w:rsidRDefault="00AF479F" w:rsidP="001501AF">
      <w:pPr>
        <w:pStyle w:val="Akapitzlist"/>
        <w:widowControl w:val="0"/>
        <w:numPr>
          <w:ilvl w:val="0"/>
          <w:numId w:val="46"/>
        </w:numPr>
        <w:tabs>
          <w:tab w:val="left" w:pos="426"/>
        </w:tabs>
        <w:spacing w:beforeLines="20" w:before="48" w:afterLines="20" w:after="48"/>
        <w:ind w:hanging="578"/>
        <w:contextualSpacing w:val="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Manufacturer </w:t>
      </w:r>
      <w:r w:rsidR="00BB036C"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ha</w:t>
      </w:r>
      <w:r w:rsidR="00BB036C" w:rsidRPr="00C31C31">
        <w:rPr>
          <w:rFonts w:asciiTheme="majorHAnsi" w:hAnsiTheme="majorHAnsi" w:cstheme="majorHAnsi"/>
          <w:sz w:val="22"/>
          <w:szCs w:val="22"/>
          <w:lang w:val="en-GB"/>
        </w:rPr>
        <w:t>ve</w:t>
      </w:r>
      <w:r w:rsidRPr="00C31C31">
        <w:rPr>
          <w:rFonts w:asciiTheme="majorHAnsi" w:hAnsiTheme="majorHAnsi" w:cstheme="majorHAnsi"/>
          <w:sz w:val="22"/>
          <w:szCs w:val="22"/>
          <w:lang w:val="en-GB"/>
        </w:rPr>
        <w:t xml:space="preserve"> the right to </w:t>
      </w:r>
      <w:r w:rsidR="00BB036C" w:rsidRPr="00C31C31">
        <w:rPr>
          <w:rFonts w:asciiTheme="majorHAnsi" w:hAnsiTheme="majorHAnsi" w:cstheme="majorHAnsi"/>
          <w:sz w:val="22"/>
          <w:szCs w:val="22"/>
          <w:lang w:val="en-GB"/>
        </w:rPr>
        <w:t xml:space="preserve">refer to </w:t>
      </w:r>
      <w:r w:rsidRPr="00C31C31">
        <w:rPr>
          <w:rFonts w:asciiTheme="majorHAnsi" w:hAnsiTheme="majorHAnsi" w:cstheme="majorHAnsi"/>
          <w:sz w:val="22"/>
          <w:szCs w:val="22"/>
          <w:lang w:val="en-GB"/>
        </w:rPr>
        <w:t xml:space="preserve">the decision </w:t>
      </w:r>
      <w:r w:rsidR="00BB036C" w:rsidRPr="00C31C31">
        <w:rPr>
          <w:rFonts w:asciiTheme="majorHAnsi" w:hAnsiTheme="majorHAnsi" w:cstheme="majorHAnsi"/>
          <w:sz w:val="22"/>
          <w:szCs w:val="22"/>
          <w:lang w:val="en-GB"/>
        </w:rPr>
        <w:t>on</w:t>
      </w:r>
      <w:r w:rsidRPr="00C31C31">
        <w:rPr>
          <w:rFonts w:asciiTheme="majorHAnsi" w:hAnsiTheme="majorHAnsi" w:cstheme="majorHAnsi"/>
          <w:sz w:val="22"/>
          <w:szCs w:val="22"/>
          <w:lang w:val="en-GB"/>
        </w:rPr>
        <w:t xml:space="preserve"> refus</w:t>
      </w:r>
      <w:r w:rsidR="00BB036C" w:rsidRPr="00C31C31">
        <w:rPr>
          <w:rFonts w:asciiTheme="majorHAnsi" w:hAnsiTheme="majorHAnsi" w:cstheme="majorHAnsi"/>
          <w:sz w:val="22"/>
          <w:szCs w:val="22"/>
          <w:lang w:val="en-GB"/>
        </w:rPr>
        <w:t>al</w:t>
      </w:r>
      <w:r w:rsidRPr="00C31C31">
        <w:rPr>
          <w:rFonts w:asciiTheme="majorHAnsi" w:hAnsiTheme="majorHAnsi" w:cstheme="majorHAnsi"/>
          <w:sz w:val="22"/>
          <w:szCs w:val="22"/>
          <w:lang w:val="en-GB"/>
        </w:rPr>
        <w:t xml:space="preserve"> </w:t>
      </w:r>
      <w:r w:rsidR="00BB036C" w:rsidRPr="00C31C31">
        <w:rPr>
          <w:rFonts w:asciiTheme="majorHAnsi" w:hAnsiTheme="majorHAnsi" w:cstheme="majorHAnsi"/>
          <w:sz w:val="22"/>
          <w:szCs w:val="22"/>
          <w:lang w:val="en-GB"/>
        </w:rPr>
        <w:t xml:space="preserve">to </w:t>
      </w:r>
      <w:r w:rsidRPr="00C31C31">
        <w:rPr>
          <w:rFonts w:asciiTheme="majorHAnsi" w:hAnsiTheme="majorHAnsi" w:cstheme="majorHAnsi"/>
          <w:sz w:val="22"/>
          <w:szCs w:val="22"/>
          <w:lang w:val="en-GB"/>
        </w:rPr>
        <w:t xml:space="preserve">carry out the </w:t>
      </w:r>
      <w:r w:rsidRPr="00C31C31">
        <w:rPr>
          <w:rFonts w:asciiTheme="majorHAnsi" w:hAnsiTheme="majorHAnsi" w:cstheme="majorHAnsi"/>
          <w:sz w:val="22"/>
          <w:szCs w:val="22"/>
          <w:lang w:val="en-GB"/>
        </w:rPr>
        <w:lastRenderedPageBreak/>
        <w:t xml:space="preserve">conformity assessment (referred to in </w:t>
      </w:r>
      <w:r w:rsidR="00BB036C" w:rsidRPr="00C31C31">
        <w:rPr>
          <w:rFonts w:asciiTheme="majorHAnsi" w:hAnsiTheme="majorHAnsi" w:cstheme="majorHAnsi"/>
          <w:sz w:val="22"/>
          <w:szCs w:val="22"/>
          <w:lang w:val="en-GB"/>
        </w:rPr>
        <w:t>7(a</w:t>
      </w:r>
      <w:r w:rsidR="009D6E74" w:rsidRPr="00C31C31">
        <w:rPr>
          <w:rFonts w:asciiTheme="majorHAnsi" w:hAnsiTheme="majorHAnsi" w:cstheme="majorHAnsi"/>
          <w:sz w:val="22"/>
          <w:szCs w:val="22"/>
          <w:lang w:val="en-GB"/>
        </w:rPr>
        <w:t>)</w:t>
      </w:r>
      <w:r w:rsidR="004F79C8"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within the time limit set by PCBC</w:t>
      </w:r>
      <w:r w:rsidR="00E0228A" w:rsidRPr="00C31C31">
        <w:rPr>
          <w:rFonts w:asciiTheme="majorHAnsi" w:hAnsiTheme="majorHAnsi" w:cstheme="majorHAnsi"/>
          <w:sz w:val="22"/>
          <w:szCs w:val="22"/>
          <w:lang w:val="en-GB"/>
        </w:rPr>
        <w:t>,</w:t>
      </w:r>
    </w:p>
    <w:bookmarkEnd w:id="5"/>
    <w:p w14:paraId="449B0159" w14:textId="1C82AA0F" w:rsidR="004D6197" w:rsidRPr="00C31C31" w:rsidRDefault="009D6E74" w:rsidP="001501AF">
      <w:pPr>
        <w:pStyle w:val="Akapitzlist"/>
        <w:widowControl w:val="0"/>
        <w:numPr>
          <w:ilvl w:val="0"/>
          <w:numId w:val="46"/>
        </w:numPr>
        <w:tabs>
          <w:tab w:val="left" w:pos="426"/>
        </w:tabs>
        <w:spacing w:beforeLines="20" w:before="48" w:afterLines="20" w:after="48"/>
        <w:ind w:hanging="578"/>
        <w:contextualSpacing w:val="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final decision to refuse to carry out the conformity assessment </w:t>
      </w:r>
      <w:r w:rsidR="00BB036C" w:rsidRPr="00C31C31">
        <w:rPr>
          <w:rFonts w:asciiTheme="majorHAnsi" w:hAnsiTheme="majorHAnsi" w:cstheme="majorHAnsi"/>
          <w:sz w:val="22"/>
          <w:szCs w:val="22"/>
          <w:lang w:val="en-GB"/>
        </w:rPr>
        <w:t>shall be</w:t>
      </w:r>
      <w:r w:rsidRPr="00C31C31">
        <w:rPr>
          <w:rFonts w:asciiTheme="majorHAnsi" w:hAnsiTheme="majorHAnsi" w:cstheme="majorHAnsi"/>
          <w:sz w:val="22"/>
          <w:szCs w:val="22"/>
          <w:lang w:val="en-GB"/>
        </w:rPr>
        <w:t xml:space="preserve"> made by PCBC (if the Manufacturer exercises the right referred to in 7</w:t>
      </w:r>
      <w:r w:rsidR="00BB036C" w:rsidRPr="00C31C31">
        <w:rPr>
          <w:rFonts w:asciiTheme="majorHAnsi" w:hAnsiTheme="majorHAnsi" w:cstheme="majorHAnsi"/>
          <w:sz w:val="22"/>
          <w:szCs w:val="22"/>
          <w:lang w:val="en-GB"/>
        </w:rPr>
        <w:t>(b)</w:t>
      </w:r>
      <w:r w:rsidRPr="00C31C31">
        <w:rPr>
          <w:rFonts w:asciiTheme="majorHAnsi" w:hAnsiTheme="majorHAnsi" w:cstheme="majorHAnsi"/>
          <w:sz w:val="22"/>
          <w:szCs w:val="22"/>
          <w:lang w:val="en-GB"/>
        </w:rPr>
        <w:t xml:space="preserve"> after reviewing the Manufacturer's position</w:t>
      </w:r>
      <w:r w:rsidR="003048FE"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and must not be questioned by the Manufacturer</w:t>
      </w:r>
      <w:r w:rsidR="00BB036C"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and </w:t>
      </w:r>
      <w:r w:rsidR="008D4197"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not require the justification from PCBC.</w:t>
      </w:r>
    </w:p>
    <w:bookmarkEnd w:id="3"/>
    <w:p w14:paraId="4B6CD1B1" w14:textId="78D74FBE" w:rsidR="00426743" w:rsidRPr="00C31C31" w:rsidRDefault="008D4197" w:rsidP="00304895">
      <w:pPr>
        <w:pStyle w:val="Akapitzlist"/>
        <w:widowControl w:val="0"/>
        <w:numPr>
          <w:ilvl w:val="1"/>
          <w:numId w:val="22"/>
        </w:numPr>
        <w:tabs>
          <w:tab w:val="clear" w:pos="750"/>
          <w:tab w:val="num" w:pos="709"/>
        </w:tabs>
        <w:spacing w:beforeLines="20" w:before="48" w:afterLines="20" w:after="48"/>
        <w:ind w:left="709" w:hanging="709"/>
        <w:contextualSpacing w:val="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w:t>
      </w:r>
      <w:r w:rsidR="009D6E74" w:rsidRPr="00C31C31">
        <w:rPr>
          <w:rFonts w:asciiTheme="majorHAnsi" w:hAnsiTheme="majorHAnsi" w:cstheme="majorHAnsi"/>
          <w:sz w:val="22"/>
          <w:szCs w:val="22"/>
          <w:lang w:val="en-GB"/>
        </w:rPr>
        <w:t xml:space="preserve">Manufacturer shall </w:t>
      </w:r>
      <w:r w:rsidRPr="00C31C31">
        <w:rPr>
          <w:rFonts w:asciiTheme="majorHAnsi" w:hAnsiTheme="majorHAnsi" w:cstheme="majorHAnsi"/>
          <w:sz w:val="22"/>
          <w:szCs w:val="22"/>
          <w:lang w:val="en-GB"/>
        </w:rPr>
        <w:t>chose</w:t>
      </w:r>
      <w:r w:rsidR="009D6E74" w:rsidRPr="00C31C31">
        <w:rPr>
          <w:rFonts w:asciiTheme="majorHAnsi" w:hAnsiTheme="majorHAnsi" w:cstheme="majorHAnsi"/>
          <w:sz w:val="22"/>
          <w:szCs w:val="22"/>
          <w:lang w:val="en-GB"/>
        </w:rPr>
        <w:t xml:space="preserve"> the conformity assessment module. PCBC </w:t>
      </w:r>
      <w:r w:rsidRPr="00C31C31">
        <w:rPr>
          <w:rFonts w:asciiTheme="majorHAnsi" w:hAnsiTheme="majorHAnsi" w:cstheme="majorHAnsi"/>
          <w:sz w:val="22"/>
          <w:szCs w:val="22"/>
          <w:lang w:val="en-GB"/>
        </w:rPr>
        <w:t xml:space="preserve">shall </w:t>
      </w:r>
      <w:r w:rsidR="009D6E74" w:rsidRPr="00C31C31">
        <w:rPr>
          <w:rFonts w:asciiTheme="majorHAnsi" w:hAnsiTheme="majorHAnsi" w:cstheme="majorHAnsi"/>
          <w:sz w:val="22"/>
          <w:szCs w:val="22"/>
          <w:lang w:val="en-GB"/>
        </w:rPr>
        <w:t xml:space="preserve">confirm the possibility of </w:t>
      </w:r>
      <w:r w:rsidR="00CF7873" w:rsidRPr="00C31C31">
        <w:rPr>
          <w:rFonts w:asciiTheme="majorHAnsi" w:hAnsiTheme="majorHAnsi" w:cstheme="majorHAnsi"/>
          <w:sz w:val="22"/>
          <w:szCs w:val="22"/>
          <w:lang w:val="en-GB"/>
        </w:rPr>
        <w:t>conformity assessment</w:t>
      </w:r>
      <w:r w:rsidR="009D6E74"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of the</w:t>
      </w:r>
      <w:r w:rsidR="009D6E74" w:rsidRPr="00C31C31">
        <w:rPr>
          <w:rFonts w:asciiTheme="majorHAnsi" w:hAnsiTheme="majorHAnsi" w:cstheme="majorHAnsi"/>
          <w:sz w:val="22"/>
          <w:szCs w:val="22"/>
          <w:lang w:val="en-GB"/>
        </w:rPr>
        <w:t xml:space="preserve"> PFC according to the </w:t>
      </w:r>
      <w:r w:rsidRPr="00C31C31">
        <w:rPr>
          <w:rFonts w:asciiTheme="majorHAnsi" w:hAnsiTheme="majorHAnsi" w:cstheme="majorHAnsi"/>
          <w:sz w:val="22"/>
          <w:szCs w:val="22"/>
          <w:lang w:val="en-GB"/>
        </w:rPr>
        <w:t xml:space="preserve">chosen </w:t>
      </w:r>
      <w:r w:rsidR="009D6E74" w:rsidRPr="00C31C31">
        <w:rPr>
          <w:rFonts w:asciiTheme="majorHAnsi" w:hAnsiTheme="majorHAnsi" w:cstheme="majorHAnsi"/>
          <w:sz w:val="22"/>
          <w:szCs w:val="22"/>
          <w:lang w:val="en-GB"/>
        </w:rPr>
        <w:t>module.</w:t>
      </w:r>
    </w:p>
    <w:p w14:paraId="1227432B" w14:textId="3886D6DD" w:rsidR="00CF7873" w:rsidRPr="00C31C31" w:rsidRDefault="00CF7873" w:rsidP="00304895">
      <w:pPr>
        <w:widowControl w:val="0"/>
        <w:numPr>
          <w:ilvl w:val="1"/>
          <w:numId w:val="22"/>
        </w:numPr>
        <w:tabs>
          <w:tab w:val="clear" w:pos="750"/>
          <w:tab w:val="num" w:pos="709"/>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certification audit </w:t>
      </w:r>
      <w:r w:rsidR="008D4197" w:rsidRPr="00C31C31">
        <w:rPr>
          <w:rFonts w:asciiTheme="majorHAnsi" w:hAnsiTheme="majorHAnsi" w:cstheme="majorHAnsi"/>
          <w:sz w:val="22"/>
          <w:szCs w:val="22"/>
          <w:lang w:val="en-GB"/>
        </w:rPr>
        <w:t xml:space="preserve">shall be </w:t>
      </w:r>
      <w:r w:rsidRPr="00C31C31">
        <w:rPr>
          <w:rFonts w:asciiTheme="majorHAnsi" w:hAnsiTheme="majorHAnsi" w:cstheme="majorHAnsi"/>
          <w:sz w:val="22"/>
          <w:szCs w:val="22"/>
          <w:lang w:val="en-GB"/>
        </w:rPr>
        <w:t xml:space="preserve">carried out by PCBC (for module D1) on the date agreed with the </w:t>
      </w:r>
      <w:r w:rsidR="004E1634" w:rsidRPr="00C31C31">
        <w:rPr>
          <w:rFonts w:asciiTheme="majorHAnsi" w:hAnsiTheme="majorHAnsi" w:cstheme="majorHAnsi"/>
          <w:sz w:val="22"/>
          <w:szCs w:val="22"/>
          <w:lang w:val="en-GB"/>
        </w:rPr>
        <w:t>M</w:t>
      </w:r>
      <w:r w:rsidRPr="00C31C31">
        <w:rPr>
          <w:rFonts w:asciiTheme="majorHAnsi" w:hAnsiTheme="majorHAnsi" w:cstheme="majorHAnsi"/>
          <w:sz w:val="22"/>
          <w:szCs w:val="22"/>
          <w:lang w:val="en-GB"/>
        </w:rPr>
        <w:t>anufacturer.</w:t>
      </w:r>
    </w:p>
    <w:p w14:paraId="65C6546D" w14:textId="27EDC171" w:rsidR="00732292" w:rsidRPr="00C31C31" w:rsidRDefault="004E1634" w:rsidP="00304895">
      <w:pPr>
        <w:widowControl w:val="0"/>
        <w:numPr>
          <w:ilvl w:val="1"/>
          <w:numId w:val="22"/>
        </w:numPr>
        <w:tabs>
          <w:tab w:val="left" w:pos="709"/>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conformity assessment (together with the certification audit for module D1) </w:t>
      </w:r>
      <w:r w:rsidR="008D4197" w:rsidRPr="00C31C31">
        <w:rPr>
          <w:rFonts w:asciiTheme="majorHAnsi" w:hAnsiTheme="majorHAnsi" w:cstheme="majorHAnsi"/>
          <w:sz w:val="22"/>
          <w:szCs w:val="22"/>
          <w:lang w:val="en-GB"/>
        </w:rPr>
        <w:t xml:space="preserve">shall be </w:t>
      </w:r>
      <w:r w:rsidRPr="00C31C31">
        <w:rPr>
          <w:rFonts w:asciiTheme="majorHAnsi" w:hAnsiTheme="majorHAnsi" w:cstheme="majorHAnsi"/>
          <w:sz w:val="22"/>
          <w:szCs w:val="22"/>
          <w:lang w:val="en-GB"/>
        </w:rPr>
        <w:t>conducted according to the rules set out in the relevant provisions of national and Community law</w:t>
      </w:r>
      <w:r w:rsidR="008D4197" w:rsidRPr="00C31C31">
        <w:rPr>
          <w:rFonts w:asciiTheme="majorHAnsi" w:hAnsiTheme="majorHAnsi" w:cstheme="majorHAnsi"/>
          <w:sz w:val="22"/>
          <w:szCs w:val="22"/>
          <w:lang w:val="en-GB"/>
        </w:rPr>
        <w:t>s</w:t>
      </w:r>
      <w:r w:rsidRPr="00C31C31">
        <w:rPr>
          <w:rFonts w:asciiTheme="majorHAnsi" w:hAnsiTheme="majorHAnsi" w:cstheme="majorHAnsi"/>
          <w:sz w:val="22"/>
          <w:szCs w:val="22"/>
          <w:lang w:val="en-GB"/>
        </w:rPr>
        <w:t>.</w:t>
      </w:r>
    </w:p>
    <w:p w14:paraId="35B1B79E" w14:textId="043E8782" w:rsidR="004E1634" w:rsidRPr="00C31C31" w:rsidRDefault="004E1634" w:rsidP="00304895">
      <w:pPr>
        <w:widowControl w:val="0"/>
        <w:numPr>
          <w:ilvl w:val="1"/>
          <w:numId w:val="22"/>
        </w:numPr>
        <w:tabs>
          <w:tab w:val="left" w:pos="709"/>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8D4197"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accept test reports made no later than 12 months before the date of submission of the technical documentation for assessment made in an accredited laborat</w:t>
      </w:r>
      <w:r w:rsidR="005A74E5" w:rsidRPr="00C31C31">
        <w:rPr>
          <w:rFonts w:asciiTheme="majorHAnsi" w:hAnsiTheme="majorHAnsi" w:cstheme="majorHAnsi"/>
          <w:sz w:val="22"/>
          <w:szCs w:val="22"/>
          <w:lang w:val="en-GB"/>
        </w:rPr>
        <w:t>ory which</w:t>
      </w:r>
      <w:r w:rsidR="008D4197" w:rsidRPr="00C31C31">
        <w:rPr>
          <w:rFonts w:asciiTheme="majorHAnsi" w:hAnsiTheme="majorHAnsi" w:cstheme="majorHAnsi"/>
          <w:sz w:val="22"/>
          <w:szCs w:val="22"/>
          <w:lang w:val="en-GB"/>
        </w:rPr>
        <w:t xml:space="preserve"> </w:t>
      </w:r>
      <w:r w:rsidR="005A74E5" w:rsidRPr="00C31C31">
        <w:rPr>
          <w:rFonts w:asciiTheme="majorHAnsi" w:hAnsiTheme="majorHAnsi" w:cstheme="majorHAnsi"/>
          <w:sz w:val="22"/>
          <w:szCs w:val="22"/>
          <w:lang w:val="en-GB"/>
        </w:rPr>
        <w:t>should have</w:t>
      </w:r>
      <w:r w:rsidRPr="00C31C31">
        <w:rPr>
          <w:rFonts w:asciiTheme="majorHAnsi" w:hAnsiTheme="majorHAnsi" w:cstheme="majorHAnsi"/>
          <w:sz w:val="22"/>
          <w:szCs w:val="22"/>
          <w:lang w:val="en-GB"/>
        </w:rPr>
        <w:t xml:space="preserve"> test methods for products described in Regulation (EU) 2019/1009 </w:t>
      </w:r>
      <w:r w:rsidR="005A74E5" w:rsidRPr="00C31C31">
        <w:rPr>
          <w:rFonts w:asciiTheme="majorHAnsi" w:hAnsiTheme="majorHAnsi" w:cstheme="majorHAnsi"/>
          <w:sz w:val="22"/>
          <w:szCs w:val="22"/>
          <w:lang w:val="en-GB"/>
        </w:rPr>
        <w:t xml:space="preserve">in its scope of accreditation </w:t>
      </w:r>
      <w:r w:rsidRPr="00C31C31">
        <w:rPr>
          <w:rFonts w:asciiTheme="majorHAnsi" w:hAnsiTheme="majorHAnsi" w:cstheme="majorHAnsi"/>
          <w:sz w:val="22"/>
          <w:szCs w:val="22"/>
          <w:lang w:val="en-GB"/>
        </w:rPr>
        <w:t xml:space="preserve">or from another laboratory/institute which </w:t>
      </w:r>
      <w:r w:rsidR="005A74E5"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meet at least the requirements of the PN-EN ISO/IEC 17025 standard. PCBC </w:t>
      </w:r>
      <w:r w:rsidR="005A74E5"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declare that it orders test</w:t>
      </w:r>
      <w:r w:rsidR="005D3202" w:rsidRPr="00C31C31">
        <w:rPr>
          <w:rFonts w:asciiTheme="majorHAnsi" w:hAnsiTheme="majorHAnsi" w:cstheme="majorHAnsi"/>
          <w:sz w:val="22"/>
          <w:szCs w:val="22"/>
          <w:lang w:val="en-GB"/>
        </w:rPr>
        <w:t xml:space="preserve"> performance</w:t>
      </w:r>
      <w:r w:rsidRPr="00C31C31">
        <w:rPr>
          <w:rFonts w:asciiTheme="majorHAnsi" w:hAnsiTheme="majorHAnsi" w:cstheme="majorHAnsi"/>
          <w:sz w:val="22"/>
          <w:szCs w:val="22"/>
          <w:lang w:val="en-GB"/>
        </w:rPr>
        <w:t xml:space="preserve"> to accredited laboratory or </w:t>
      </w:r>
      <w:r w:rsidR="005D3202" w:rsidRPr="00C31C31">
        <w:rPr>
          <w:rFonts w:asciiTheme="majorHAnsi" w:hAnsiTheme="majorHAnsi" w:cstheme="majorHAnsi"/>
          <w:sz w:val="22"/>
          <w:szCs w:val="22"/>
          <w:lang w:val="en-GB"/>
        </w:rPr>
        <w:t xml:space="preserve">to laboratory </w:t>
      </w:r>
      <w:r w:rsidR="005A74E5" w:rsidRPr="00C31C31">
        <w:rPr>
          <w:rFonts w:asciiTheme="majorHAnsi" w:hAnsiTheme="majorHAnsi" w:cstheme="majorHAnsi"/>
          <w:sz w:val="22"/>
          <w:szCs w:val="22"/>
          <w:lang w:val="en-GB"/>
        </w:rPr>
        <w:t xml:space="preserve">from list of </w:t>
      </w:r>
      <w:r w:rsidRPr="00C31C31">
        <w:rPr>
          <w:rFonts w:asciiTheme="majorHAnsi" w:hAnsiTheme="majorHAnsi" w:cstheme="majorHAnsi"/>
          <w:sz w:val="22"/>
          <w:szCs w:val="22"/>
          <w:lang w:val="en-GB"/>
        </w:rPr>
        <w:t>laboratories approved by PCBC.</w:t>
      </w:r>
    </w:p>
    <w:p w14:paraId="68041E54" w14:textId="34F79124" w:rsidR="00426743" w:rsidRPr="00C31C31" w:rsidRDefault="005D3202" w:rsidP="00304895">
      <w:pPr>
        <w:widowControl w:val="0"/>
        <w:numPr>
          <w:ilvl w:val="1"/>
          <w:numId w:val="22"/>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Parties acknowledge that PCBC </w:t>
      </w:r>
      <w:r w:rsidR="005A74E5"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carr</w:t>
      </w:r>
      <w:r w:rsidR="005A74E5" w:rsidRPr="00C31C31">
        <w:rPr>
          <w:rFonts w:asciiTheme="majorHAnsi" w:hAnsiTheme="majorHAnsi" w:cstheme="majorHAnsi"/>
          <w:sz w:val="22"/>
          <w:szCs w:val="22"/>
          <w:lang w:val="en-GB"/>
        </w:rPr>
        <w:t>y</w:t>
      </w:r>
      <w:r w:rsidRPr="00C31C31">
        <w:rPr>
          <w:rFonts w:asciiTheme="majorHAnsi" w:hAnsiTheme="majorHAnsi" w:cstheme="majorHAnsi"/>
          <w:sz w:val="22"/>
          <w:szCs w:val="22"/>
          <w:lang w:val="en-GB"/>
        </w:rPr>
        <w:t xml:space="preserve"> out the conformity assessment of EU fertilising product as a contractor independent from the Manufacturer.</w:t>
      </w:r>
    </w:p>
    <w:p w14:paraId="010C766E" w14:textId="773DC71F" w:rsidR="00426743" w:rsidRPr="00C31C31" w:rsidRDefault="006E29C8" w:rsidP="00304895">
      <w:pPr>
        <w:widowControl w:val="0"/>
        <w:numPr>
          <w:ilvl w:val="1"/>
          <w:numId w:val="22"/>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In case </w:t>
      </w:r>
      <w:r w:rsidR="005D3202" w:rsidRPr="00C31C31">
        <w:rPr>
          <w:rFonts w:asciiTheme="majorHAnsi" w:hAnsiTheme="majorHAnsi" w:cstheme="majorHAnsi"/>
          <w:sz w:val="22"/>
          <w:szCs w:val="22"/>
          <w:lang w:val="en-GB"/>
        </w:rPr>
        <w:t xml:space="preserve">the conformity assessment of an EU fertilising product is </w:t>
      </w:r>
      <w:r w:rsidRPr="00C31C31">
        <w:rPr>
          <w:rFonts w:asciiTheme="majorHAnsi" w:hAnsiTheme="majorHAnsi" w:cstheme="majorHAnsi"/>
          <w:sz w:val="22"/>
          <w:szCs w:val="22"/>
          <w:lang w:val="en-GB"/>
        </w:rPr>
        <w:t>finished</w:t>
      </w:r>
      <w:r w:rsidR="005D3202" w:rsidRPr="00C31C31">
        <w:rPr>
          <w:rFonts w:asciiTheme="majorHAnsi" w:hAnsiTheme="majorHAnsi" w:cstheme="majorHAnsi"/>
          <w:sz w:val="22"/>
          <w:szCs w:val="22"/>
          <w:lang w:val="en-GB"/>
        </w:rPr>
        <w:t xml:space="preserve"> with a positive result, PCBC </w:t>
      </w:r>
      <w:r w:rsidR="005A74E5" w:rsidRPr="00C31C31">
        <w:rPr>
          <w:rFonts w:asciiTheme="majorHAnsi" w:hAnsiTheme="majorHAnsi" w:cstheme="majorHAnsi"/>
          <w:sz w:val="22"/>
          <w:szCs w:val="22"/>
          <w:lang w:val="en-GB"/>
        </w:rPr>
        <w:t xml:space="preserve">shall </w:t>
      </w:r>
      <w:r w:rsidR="005D3202" w:rsidRPr="00C31C31">
        <w:rPr>
          <w:rFonts w:asciiTheme="majorHAnsi" w:hAnsiTheme="majorHAnsi" w:cstheme="majorHAnsi"/>
          <w:sz w:val="22"/>
          <w:szCs w:val="22"/>
          <w:lang w:val="en-GB"/>
        </w:rPr>
        <w:t xml:space="preserve">issue a Certificate. In </w:t>
      </w:r>
      <w:r w:rsidRPr="00C31C31">
        <w:rPr>
          <w:rFonts w:asciiTheme="majorHAnsi" w:hAnsiTheme="majorHAnsi" w:cstheme="majorHAnsi"/>
          <w:sz w:val="22"/>
          <w:szCs w:val="22"/>
          <w:lang w:val="en-GB"/>
        </w:rPr>
        <w:t>case</w:t>
      </w:r>
      <w:r w:rsidR="005D3202"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the result is </w:t>
      </w:r>
      <w:r w:rsidR="005D3202" w:rsidRPr="00C31C31">
        <w:rPr>
          <w:rFonts w:asciiTheme="majorHAnsi" w:hAnsiTheme="majorHAnsi" w:cstheme="majorHAnsi"/>
          <w:sz w:val="22"/>
          <w:szCs w:val="22"/>
          <w:lang w:val="en-GB"/>
        </w:rPr>
        <w:t xml:space="preserve">negative, PCBC </w:t>
      </w:r>
      <w:r w:rsidR="005A74E5" w:rsidRPr="00C31C31">
        <w:rPr>
          <w:rFonts w:asciiTheme="majorHAnsi" w:hAnsiTheme="majorHAnsi" w:cstheme="majorHAnsi"/>
          <w:sz w:val="22"/>
          <w:szCs w:val="22"/>
          <w:lang w:val="en-GB"/>
        </w:rPr>
        <w:t xml:space="preserve">shall </w:t>
      </w:r>
      <w:r w:rsidR="005D3202" w:rsidRPr="00C31C31">
        <w:rPr>
          <w:rFonts w:asciiTheme="majorHAnsi" w:hAnsiTheme="majorHAnsi" w:cstheme="majorHAnsi"/>
          <w:sz w:val="22"/>
          <w:szCs w:val="22"/>
          <w:lang w:val="en-GB"/>
        </w:rPr>
        <w:t>issue a decision</w:t>
      </w:r>
      <w:r w:rsidR="00967A5B" w:rsidRPr="00C31C31">
        <w:rPr>
          <w:rFonts w:asciiTheme="majorHAnsi" w:hAnsiTheme="majorHAnsi" w:cstheme="majorHAnsi"/>
          <w:sz w:val="22"/>
          <w:szCs w:val="22"/>
          <w:lang w:val="en-GB"/>
        </w:rPr>
        <w:t xml:space="preserve"> to refuse </w:t>
      </w:r>
      <w:r w:rsidR="005D3202" w:rsidRPr="00C31C31">
        <w:rPr>
          <w:rFonts w:asciiTheme="majorHAnsi" w:hAnsiTheme="majorHAnsi" w:cstheme="majorHAnsi"/>
          <w:sz w:val="22"/>
          <w:szCs w:val="22"/>
          <w:lang w:val="en-GB"/>
        </w:rPr>
        <w:t>issu</w:t>
      </w:r>
      <w:r w:rsidR="00967A5B" w:rsidRPr="00C31C31">
        <w:rPr>
          <w:rFonts w:asciiTheme="majorHAnsi" w:hAnsiTheme="majorHAnsi" w:cstheme="majorHAnsi"/>
          <w:sz w:val="22"/>
          <w:szCs w:val="22"/>
          <w:lang w:val="en-GB"/>
        </w:rPr>
        <w:t>ing</w:t>
      </w:r>
      <w:r w:rsidR="005D3202" w:rsidRPr="00C31C31">
        <w:rPr>
          <w:rFonts w:asciiTheme="majorHAnsi" w:hAnsiTheme="majorHAnsi" w:cstheme="majorHAnsi"/>
          <w:sz w:val="22"/>
          <w:szCs w:val="22"/>
          <w:lang w:val="en-GB"/>
        </w:rPr>
        <w:t xml:space="preserve"> the Certificate with justification.</w:t>
      </w:r>
    </w:p>
    <w:p w14:paraId="2DF2065E" w14:textId="2C20DA19" w:rsidR="002120B6" w:rsidRPr="00C31C31" w:rsidRDefault="00E2255B" w:rsidP="00304895">
      <w:pPr>
        <w:widowControl w:val="0"/>
        <w:numPr>
          <w:ilvl w:val="1"/>
          <w:numId w:val="22"/>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The decision to issue the Certificate or the decision to refuse issu</w:t>
      </w:r>
      <w:r w:rsidR="00967A5B" w:rsidRPr="00C31C31">
        <w:rPr>
          <w:rFonts w:asciiTheme="majorHAnsi" w:hAnsiTheme="majorHAnsi" w:cstheme="majorHAnsi"/>
          <w:sz w:val="22"/>
          <w:szCs w:val="22"/>
          <w:lang w:val="en-GB"/>
        </w:rPr>
        <w:t>ing</w:t>
      </w:r>
      <w:r w:rsidRPr="00C31C31">
        <w:rPr>
          <w:rFonts w:asciiTheme="majorHAnsi" w:hAnsiTheme="majorHAnsi" w:cstheme="majorHAnsi"/>
          <w:sz w:val="22"/>
          <w:szCs w:val="22"/>
          <w:lang w:val="en-GB"/>
        </w:rPr>
        <w:t xml:space="preserve"> the Certificate </w:t>
      </w:r>
      <w:r w:rsidR="00967A5B"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take place immediately after the completion of the conformity assessment, but not later than within 14 days from the expiry of the conformity assessment completion date </w:t>
      </w:r>
      <w:r w:rsidR="00967A5B" w:rsidRPr="00C31C31">
        <w:rPr>
          <w:rFonts w:asciiTheme="majorHAnsi" w:hAnsiTheme="majorHAnsi" w:cstheme="majorHAnsi"/>
          <w:sz w:val="22"/>
          <w:szCs w:val="22"/>
          <w:lang w:val="en-GB"/>
        </w:rPr>
        <w:t xml:space="preserve">provided </w:t>
      </w:r>
      <w:r w:rsidRPr="00C31C31">
        <w:rPr>
          <w:rFonts w:asciiTheme="majorHAnsi" w:hAnsiTheme="majorHAnsi" w:cstheme="majorHAnsi"/>
          <w:sz w:val="22"/>
          <w:szCs w:val="22"/>
          <w:lang w:val="en-GB"/>
        </w:rPr>
        <w:t>by PCBC in the decision to carry out the conformity assessment referred to in para</w:t>
      </w:r>
      <w:r w:rsidR="00967A5B"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7.</w:t>
      </w:r>
    </w:p>
    <w:p w14:paraId="51D5780F" w14:textId="719627A6" w:rsidR="00E2255B" w:rsidRPr="00C31C31" w:rsidRDefault="00E2255B" w:rsidP="00E2255B">
      <w:pPr>
        <w:widowControl w:val="0"/>
        <w:spacing w:beforeLines="20" w:before="48" w:afterLines="20" w:after="48"/>
        <w:ind w:left="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The decision to issue the Certificate or the decision to refuse issu</w:t>
      </w:r>
      <w:r w:rsidR="00967A5B" w:rsidRPr="00C31C31">
        <w:rPr>
          <w:rFonts w:asciiTheme="majorHAnsi" w:hAnsiTheme="majorHAnsi" w:cstheme="majorHAnsi"/>
          <w:sz w:val="22"/>
          <w:szCs w:val="22"/>
          <w:lang w:val="en-GB"/>
        </w:rPr>
        <w:t>ing</w:t>
      </w:r>
      <w:r w:rsidRPr="00C31C31">
        <w:rPr>
          <w:rFonts w:asciiTheme="majorHAnsi" w:hAnsiTheme="majorHAnsi" w:cstheme="majorHAnsi"/>
          <w:sz w:val="22"/>
          <w:szCs w:val="22"/>
          <w:lang w:val="en-GB"/>
        </w:rPr>
        <w:t xml:space="preserve"> the Certificate </w:t>
      </w:r>
      <w:r w:rsidR="00967A5B"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be immediately forwarded to the Manufacturer to the e-mail address provided by the Manufacturer in § 9 of this contract.</w:t>
      </w:r>
    </w:p>
    <w:p w14:paraId="4B156DA3" w14:textId="3364C5F6" w:rsidR="00E2255B" w:rsidRPr="00C31C31" w:rsidRDefault="003C5399" w:rsidP="00E2255B">
      <w:pPr>
        <w:widowControl w:val="0"/>
        <w:spacing w:beforeLines="20" w:before="48" w:afterLines="20" w:after="48"/>
        <w:ind w:left="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w:t>
      </w:r>
      <w:r w:rsidR="00E2255B" w:rsidRPr="00C31C31">
        <w:rPr>
          <w:rFonts w:asciiTheme="majorHAnsi" w:hAnsiTheme="majorHAnsi" w:cstheme="majorHAnsi"/>
          <w:sz w:val="22"/>
          <w:szCs w:val="22"/>
          <w:lang w:val="en-GB"/>
        </w:rPr>
        <w:t xml:space="preserve">he Certificate </w:t>
      </w:r>
      <w:r w:rsidRPr="00C31C31">
        <w:rPr>
          <w:rFonts w:asciiTheme="majorHAnsi" w:hAnsiTheme="majorHAnsi" w:cstheme="majorHAnsi"/>
          <w:sz w:val="22"/>
          <w:szCs w:val="22"/>
          <w:lang w:val="en-GB"/>
        </w:rPr>
        <w:t xml:space="preserve">shall be issued </w:t>
      </w:r>
      <w:r w:rsidR="00E2255B" w:rsidRPr="00C31C31">
        <w:rPr>
          <w:rFonts w:asciiTheme="majorHAnsi" w:hAnsiTheme="majorHAnsi" w:cstheme="majorHAnsi"/>
          <w:sz w:val="22"/>
          <w:szCs w:val="22"/>
          <w:lang w:val="en-GB"/>
        </w:rPr>
        <w:t xml:space="preserve">not earlier than after the Manufacturer has paid all the amounts due - respectively - to a stage of </w:t>
      </w:r>
      <w:r w:rsidR="002A017C" w:rsidRPr="00C31C31">
        <w:rPr>
          <w:rFonts w:asciiTheme="majorHAnsi" w:hAnsiTheme="majorHAnsi" w:cstheme="majorHAnsi"/>
          <w:sz w:val="22"/>
          <w:szCs w:val="22"/>
          <w:lang w:val="en-GB"/>
        </w:rPr>
        <w:t>c</w:t>
      </w:r>
      <w:r w:rsidR="00E2255B" w:rsidRPr="00C31C31">
        <w:rPr>
          <w:rFonts w:asciiTheme="majorHAnsi" w:hAnsiTheme="majorHAnsi" w:cstheme="majorHAnsi"/>
          <w:sz w:val="22"/>
          <w:szCs w:val="22"/>
          <w:lang w:val="en-GB"/>
        </w:rPr>
        <w:t xml:space="preserve">onformity </w:t>
      </w:r>
      <w:r w:rsidR="002A017C" w:rsidRPr="00C31C31">
        <w:rPr>
          <w:rFonts w:asciiTheme="majorHAnsi" w:hAnsiTheme="majorHAnsi" w:cstheme="majorHAnsi"/>
          <w:sz w:val="22"/>
          <w:szCs w:val="22"/>
          <w:lang w:val="en-GB"/>
        </w:rPr>
        <w:t>a</w:t>
      </w:r>
      <w:r w:rsidR="00E2255B" w:rsidRPr="00C31C31">
        <w:rPr>
          <w:rFonts w:asciiTheme="majorHAnsi" w:hAnsiTheme="majorHAnsi" w:cstheme="majorHAnsi"/>
          <w:sz w:val="22"/>
          <w:szCs w:val="22"/>
          <w:lang w:val="en-GB"/>
        </w:rPr>
        <w:t xml:space="preserve">ssessment of </w:t>
      </w:r>
      <w:r w:rsidR="00967A5B" w:rsidRPr="00C31C31">
        <w:rPr>
          <w:rFonts w:asciiTheme="majorHAnsi" w:hAnsiTheme="majorHAnsi" w:cstheme="majorHAnsi"/>
          <w:sz w:val="22"/>
          <w:szCs w:val="22"/>
          <w:lang w:val="en-GB"/>
        </w:rPr>
        <w:t xml:space="preserve">the </w:t>
      </w:r>
      <w:r w:rsidR="00E2255B" w:rsidRPr="00C31C31">
        <w:rPr>
          <w:rFonts w:asciiTheme="majorHAnsi" w:hAnsiTheme="majorHAnsi" w:cstheme="majorHAnsi"/>
          <w:sz w:val="22"/>
          <w:szCs w:val="22"/>
          <w:lang w:val="en-GB"/>
        </w:rPr>
        <w:t xml:space="preserve">EU fertilising </w:t>
      </w:r>
      <w:r w:rsidR="00967A5B" w:rsidRPr="00C31C31">
        <w:rPr>
          <w:rFonts w:asciiTheme="majorHAnsi" w:hAnsiTheme="majorHAnsi" w:cstheme="majorHAnsi"/>
          <w:sz w:val="22"/>
          <w:szCs w:val="22"/>
          <w:lang w:val="en-GB"/>
        </w:rPr>
        <w:t>p</w:t>
      </w:r>
      <w:r w:rsidR="00E2255B" w:rsidRPr="00C31C31">
        <w:rPr>
          <w:rFonts w:asciiTheme="majorHAnsi" w:hAnsiTheme="majorHAnsi" w:cstheme="majorHAnsi"/>
          <w:sz w:val="22"/>
          <w:szCs w:val="22"/>
          <w:lang w:val="en-GB"/>
        </w:rPr>
        <w:t xml:space="preserve">roduct in module A1 and B, or all amounts due related to the </w:t>
      </w:r>
      <w:r w:rsidR="00183FA4" w:rsidRPr="00C31C31">
        <w:rPr>
          <w:rFonts w:asciiTheme="majorHAnsi" w:hAnsiTheme="majorHAnsi" w:cstheme="majorHAnsi"/>
          <w:sz w:val="22"/>
          <w:szCs w:val="22"/>
          <w:lang w:val="en-GB"/>
        </w:rPr>
        <w:t>c</w:t>
      </w:r>
      <w:r w:rsidR="00E2255B" w:rsidRPr="00C31C31">
        <w:rPr>
          <w:rFonts w:asciiTheme="majorHAnsi" w:hAnsiTheme="majorHAnsi" w:cstheme="majorHAnsi"/>
          <w:sz w:val="22"/>
          <w:szCs w:val="22"/>
          <w:lang w:val="en-GB"/>
        </w:rPr>
        <w:t xml:space="preserve">onformity </w:t>
      </w:r>
      <w:r w:rsidR="00183FA4" w:rsidRPr="00C31C31">
        <w:rPr>
          <w:rFonts w:asciiTheme="majorHAnsi" w:hAnsiTheme="majorHAnsi" w:cstheme="majorHAnsi"/>
          <w:sz w:val="22"/>
          <w:szCs w:val="22"/>
          <w:lang w:val="en-GB"/>
        </w:rPr>
        <w:t>a</w:t>
      </w:r>
      <w:r w:rsidR="00E2255B" w:rsidRPr="00C31C31">
        <w:rPr>
          <w:rFonts w:asciiTheme="majorHAnsi" w:hAnsiTheme="majorHAnsi" w:cstheme="majorHAnsi"/>
          <w:sz w:val="22"/>
          <w:szCs w:val="22"/>
          <w:lang w:val="en-GB"/>
        </w:rPr>
        <w:t>ssessment in module D1.</w:t>
      </w:r>
    </w:p>
    <w:p w14:paraId="0E7150E8" w14:textId="26F1A9A5" w:rsidR="00487820" w:rsidRPr="00C31C31" w:rsidRDefault="003C5399" w:rsidP="00304895">
      <w:pPr>
        <w:widowControl w:val="0"/>
        <w:numPr>
          <w:ilvl w:val="1"/>
          <w:numId w:val="22"/>
        </w:numPr>
        <w:tabs>
          <w:tab w:val="left" w:pos="709"/>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w:t>
      </w:r>
      <w:r w:rsidR="00967A5B"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ertificate </w:t>
      </w:r>
      <w:r w:rsidR="00967A5B" w:rsidRPr="00C31C31">
        <w:rPr>
          <w:rFonts w:asciiTheme="majorHAnsi" w:hAnsiTheme="majorHAnsi" w:cstheme="majorHAnsi"/>
          <w:sz w:val="22"/>
          <w:szCs w:val="22"/>
          <w:lang w:val="en-GB"/>
        </w:rPr>
        <w:t xml:space="preserve">shall be </w:t>
      </w:r>
      <w:r w:rsidRPr="00C31C31">
        <w:rPr>
          <w:rFonts w:asciiTheme="majorHAnsi" w:hAnsiTheme="majorHAnsi" w:cstheme="majorHAnsi"/>
          <w:sz w:val="22"/>
          <w:szCs w:val="22"/>
          <w:lang w:val="en-GB"/>
        </w:rPr>
        <w:t>issued for limited period of time specified for every module of conformity assessment, respectively for:</w:t>
      </w:r>
    </w:p>
    <w:p w14:paraId="4D5E435D" w14:textId="3B3F3AF4" w:rsidR="00C47B7D" w:rsidRPr="00C31C31" w:rsidRDefault="00C47B7D" w:rsidP="00304895">
      <w:pPr>
        <w:pStyle w:val="Akapitzlist"/>
        <w:numPr>
          <w:ilvl w:val="1"/>
          <w:numId w:val="21"/>
        </w:numPr>
        <w:ind w:hanging="41"/>
        <w:rPr>
          <w:rFonts w:asciiTheme="majorHAnsi" w:hAnsiTheme="majorHAnsi" w:cstheme="majorHAnsi"/>
          <w:sz w:val="22"/>
          <w:szCs w:val="22"/>
          <w:lang w:val="en-GB"/>
        </w:rPr>
      </w:pPr>
      <w:r w:rsidRPr="00C31C31">
        <w:rPr>
          <w:rFonts w:asciiTheme="majorHAnsi" w:hAnsiTheme="majorHAnsi" w:cstheme="majorHAnsi"/>
          <w:sz w:val="22"/>
          <w:szCs w:val="22"/>
          <w:lang w:val="en-GB"/>
        </w:rPr>
        <w:t>Modu</w:t>
      </w:r>
      <w:r w:rsidR="003C5399" w:rsidRPr="00C31C31">
        <w:rPr>
          <w:rFonts w:asciiTheme="majorHAnsi" w:hAnsiTheme="majorHAnsi" w:cstheme="majorHAnsi"/>
          <w:sz w:val="22"/>
          <w:szCs w:val="22"/>
          <w:lang w:val="en-GB"/>
        </w:rPr>
        <w:t>le</w:t>
      </w:r>
      <w:r w:rsidRPr="00C31C31">
        <w:rPr>
          <w:rFonts w:asciiTheme="majorHAnsi" w:hAnsiTheme="majorHAnsi" w:cstheme="majorHAnsi"/>
          <w:sz w:val="22"/>
          <w:szCs w:val="22"/>
          <w:lang w:val="en-GB"/>
        </w:rPr>
        <w:t xml:space="preserve"> A1 – </w:t>
      </w:r>
      <w:r w:rsidR="000625D5" w:rsidRPr="00C31C31">
        <w:rPr>
          <w:rFonts w:asciiTheme="majorHAnsi" w:hAnsiTheme="majorHAnsi" w:cstheme="majorHAnsi"/>
          <w:sz w:val="22"/>
          <w:szCs w:val="22"/>
          <w:lang w:val="en-GB"/>
        </w:rPr>
        <w:t>for period</w:t>
      </w:r>
      <w:r w:rsidRPr="00C31C31">
        <w:rPr>
          <w:rFonts w:asciiTheme="majorHAnsi" w:hAnsiTheme="majorHAnsi" w:cstheme="majorHAnsi"/>
          <w:sz w:val="22"/>
          <w:szCs w:val="22"/>
          <w:lang w:val="en-GB"/>
        </w:rPr>
        <w:t xml:space="preserve"> 3 </w:t>
      </w:r>
      <w:r w:rsidR="000625D5" w:rsidRPr="00C31C31">
        <w:rPr>
          <w:rFonts w:asciiTheme="majorHAnsi" w:hAnsiTheme="majorHAnsi" w:cstheme="majorHAnsi"/>
          <w:sz w:val="22"/>
          <w:szCs w:val="22"/>
          <w:lang w:val="en-GB"/>
        </w:rPr>
        <w:t>months</w:t>
      </w:r>
      <w:r w:rsidRPr="00C31C31">
        <w:rPr>
          <w:rFonts w:asciiTheme="majorHAnsi" w:hAnsiTheme="majorHAnsi" w:cstheme="majorHAnsi"/>
          <w:sz w:val="22"/>
          <w:szCs w:val="22"/>
          <w:lang w:val="en-GB"/>
        </w:rPr>
        <w:t>,</w:t>
      </w:r>
      <w:r w:rsidR="00D27604" w:rsidRPr="00C31C31">
        <w:rPr>
          <w:rFonts w:asciiTheme="majorHAnsi" w:hAnsiTheme="majorHAnsi" w:cstheme="majorHAnsi"/>
          <w:sz w:val="22"/>
          <w:szCs w:val="22"/>
          <w:lang w:val="en-GB"/>
        </w:rPr>
        <w:t xml:space="preserve"> </w:t>
      </w:r>
      <w:r w:rsidR="000625D5" w:rsidRPr="00C31C31">
        <w:rPr>
          <w:rFonts w:asciiTheme="majorHAnsi" w:hAnsiTheme="majorHAnsi" w:cstheme="majorHAnsi"/>
          <w:sz w:val="22"/>
          <w:szCs w:val="22"/>
          <w:lang w:val="en-GB"/>
        </w:rPr>
        <w:t>from the date of the test of resistance to detonation</w:t>
      </w:r>
      <w:r w:rsidR="00F971DA" w:rsidRPr="00C31C31">
        <w:rPr>
          <w:rFonts w:asciiTheme="majorHAnsi" w:hAnsiTheme="majorHAnsi" w:cstheme="majorHAnsi"/>
          <w:sz w:val="22"/>
          <w:szCs w:val="22"/>
          <w:lang w:val="en-GB"/>
        </w:rPr>
        <w:t>,</w:t>
      </w:r>
    </w:p>
    <w:p w14:paraId="5E4CB5DB" w14:textId="7D8BD2AF" w:rsidR="00487820" w:rsidRPr="00C31C31" w:rsidRDefault="00487820" w:rsidP="00304895">
      <w:pPr>
        <w:widowControl w:val="0"/>
        <w:numPr>
          <w:ilvl w:val="1"/>
          <w:numId w:val="21"/>
        </w:numPr>
        <w:tabs>
          <w:tab w:val="clear" w:pos="750"/>
          <w:tab w:val="left" w:pos="426"/>
        </w:tabs>
        <w:spacing w:beforeLines="20" w:before="48" w:afterLines="20" w:after="48"/>
        <w:ind w:left="1418"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Modu</w:t>
      </w:r>
      <w:r w:rsidR="003C5399" w:rsidRPr="00C31C31">
        <w:rPr>
          <w:rFonts w:asciiTheme="majorHAnsi" w:hAnsiTheme="majorHAnsi" w:cstheme="majorHAnsi"/>
          <w:sz w:val="22"/>
          <w:szCs w:val="22"/>
          <w:lang w:val="en-GB"/>
        </w:rPr>
        <w:t>le</w:t>
      </w:r>
      <w:r w:rsidRPr="00C31C31">
        <w:rPr>
          <w:rFonts w:asciiTheme="majorHAnsi" w:hAnsiTheme="majorHAnsi" w:cstheme="majorHAnsi"/>
          <w:sz w:val="22"/>
          <w:szCs w:val="22"/>
          <w:lang w:val="en-GB"/>
        </w:rPr>
        <w:t xml:space="preserve"> B – </w:t>
      </w:r>
      <w:r w:rsidR="003C5399" w:rsidRPr="00C31C31">
        <w:rPr>
          <w:rFonts w:asciiTheme="majorHAnsi" w:hAnsiTheme="majorHAnsi" w:cstheme="majorHAnsi"/>
          <w:sz w:val="22"/>
          <w:szCs w:val="22"/>
          <w:lang w:val="en-GB"/>
        </w:rPr>
        <w:t>for a period</w:t>
      </w:r>
      <w:r w:rsidRPr="00C31C31">
        <w:rPr>
          <w:rFonts w:asciiTheme="majorHAnsi" w:hAnsiTheme="majorHAnsi" w:cstheme="majorHAnsi"/>
          <w:sz w:val="22"/>
          <w:szCs w:val="22"/>
          <w:lang w:val="en-GB"/>
        </w:rPr>
        <w:t xml:space="preserve"> 3 </w:t>
      </w:r>
      <w:r w:rsidR="003C5399" w:rsidRPr="00C31C31">
        <w:rPr>
          <w:rFonts w:asciiTheme="majorHAnsi" w:hAnsiTheme="majorHAnsi" w:cstheme="majorHAnsi"/>
          <w:sz w:val="22"/>
          <w:szCs w:val="22"/>
          <w:lang w:val="en-GB"/>
        </w:rPr>
        <w:t>years</w:t>
      </w:r>
      <w:r w:rsidRPr="00C31C31">
        <w:rPr>
          <w:rFonts w:asciiTheme="majorHAnsi" w:hAnsiTheme="majorHAnsi" w:cstheme="majorHAnsi"/>
          <w:sz w:val="22"/>
          <w:szCs w:val="22"/>
          <w:lang w:val="en-GB"/>
        </w:rPr>
        <w:t>,</w:t>
      </w:r>
      <w:r w:rsidR="003C5399" w:rsidRPr="00C31C31">
        <w:rPr>
          <w:rFonts w:asciiTheme="majorHAnsi" w:hAnsiTheme="majorHAnsi" w:cstheme="majorHAnsi"/>
          <w:sz w:val="22"/>
          <w:szCs w:val="22"/>
          <w:lang w:val="en-GB"/>
        </w:rPr>
        <w:t xml:space="preserve"> unless the technical documentation of </w:t>
      </w:r>
      <w:r w:rsidR="00967A5B" w:rsidRPr="00C31C31">
        <w:rPr>
          <w:rFonts w:asciiTheme="majorHAnsi" w:hAnsiTheme="majorHAnsi" w:cstheme="majorHAnsi"/>
          <w:sz w:val="22"/>
          <w:szCs w:val="22"/>
          <w:lang w:val="en-GB"/>
        </w:rPr>
        <w:t xml:space="preserve">the </w:t>
      </w:r>
      <w:r w:rsidR="003C5399" w:rsidRPr="00C31C31">
        <w:rPr>
          <w:rFonts w:asciiTheme="majorHAnsi" w:hAnsiTheme="majorHAnsi" w:cstheme="majorHAnsi"/>
          <w:sz w:val="22"/>
          <w:szCs w:val="22"/>
          <w:lang w:val="en-GB"/>
        </w:rPr>
        <w:t>EU fertilising product has changed</w:t>
      </w:r>
      <w:r w:rsidR="00F971DA" w:rsidRPr="00C31C31">
        <w:rPr>
          <w:rFonts w:asciiTheme="majorHAnsi" w:hAnsiTheme="majorHAnsi" w:cstheme="majorHAnsi"/>
          <w:sz w:val="22"/>
          <w:szCs w:val="22"/>
          <w:lang w:val="en-GB"/>
        </w:rPr>
        <w:t>,</w:t>
      </w:r>
    </w:p>
    <w:p w14:paraId="56E39287" w14:textId="0BB3DFB5" w:rsidR="00426743" w:rsidRPr="00C31C31" w:rsidRDefault="00487820" w:rsidP="00304895">
      <w:pPr>
        <w:widowControl w:val="0"/>
        <w:numPr>
          <w:ilvl w:val="1"/>
          <w:numId w:val="21"/>
        </w:numPr>
        <w:tabs>
          <w:tab w:val="clear" w:pos="750"/>
          <w:tab w:val="left" w:pos="426"/>
          <w:tab w:val="num" w:pos="1418"/>
        </w:tabs>
        <w:spacing w:beforeLines="20" w:before="48" w:afterLines="20" w:after="48"/>
        <w:ind w:left="1418"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Modu</w:t>
      </w:r>
      <w:r w:rsidR="003C5399" w:rsidRPr="00C31C31">
        <w:rPr>
          <w:rFonts w:asciiTheme="majorHAnsi" w:hAnsiTheme="majorHAnsi" w:cstheme="majorHAnsi"/>
          <w:sz w:val="22"/>
          <w:szCs w:val="22"/>
          <w:lang w:val="en-GB"/>
        </w:rPr>
        <w:t>le</w:t>
      </w:r>
      <w:r w:rsidRPr="00C31C31">
        <w:rPr>
          <w:rFonts w:asciiTheme="majorHAnsi" w:hAnsiTheme="majorHAnsi" w:cstheme="majorHAnsi"/>
          <w:sz w:val="22"/>
          <w:szCs w:val="22"/>
          <w:lang w:val="en-GB"/>
        </w:rPr>
        <w:t xml:space="preserve"> D1</w:t>
      </w:r>
      <w:r w:rsidR="0070561C" w:rsidRPr="00C31C31">
        <w:rPr>
          <w:rFonts w:asciiTheme="majorHAnsi" w:hAnsiTheme="majorHAnsi" w:cstheme="majorHAnsi"/>
          <w:sz w:val="22"/>
          <w:szCs w:val="22"/>
          <w:lang w:val="en-GB"/>
        </w:rPr>
        <w:t xml:space="preserve"> – </w:t>
      </w:r>
      <w:r w:rsidR="000625D5" w:rsidRPr="00C31C31">
        <w:rPr>
          <w:rFonts w:asciiTheme="majorHAnsi" w:hAnsiTheme="majorHAnsi" w:cstheme="majorHAnsi"/>
          <w:sz w:val="22"/>
          <w:szCs w:val="22"/>
          <w:lang w:val="en-GB"/>
        </w:rPr>
        <w:t xml:space="preserve">for a period of up to 3 years, provided that an annual surveillance audit is performed and that the Manufacturer meets the requirements specified in Annex IV to Regulation (EU) 2019/1009 for module D1. After this period of time, the </w:t>
      </w:r>
      <w:r w:rsidR="00967A5B" w:rsidRPr="00C31C31">
        <w:rPr>
          <w:rFonts w:asciiTheme="majorHAnsi" w:hAnsiTheme="majorHAnsi" w:cstheme="majorHAnsi"/>
          <w:sz w:val="22"/>
          <w:szCs w:val="22"/>
          <w:lang w:val="en-GB"/>
        </w:rPr>
        <w:t>C</w:t>
      </w:r>
      <w:r w:rsidR="000625D5" w:rsidRPr="00C31C31">
        <w:rPr>
          <w:rFonts w:asciiTheme="majorHAnsi" w:hAnsiTheme="majorHAnsi" w:cstheme="majorHAnsi"/>
          <w:sz w:val="22"/>
          <w:szCs w:val="22"/>
          <w:lang w:val="en-GB"/>
        </w:rPr>
        <w:t xml:space="preserve">ertificate may be prolonged for another 3 years. The </w:t>
      </w:r>
      <w:r w:rsidR="00967A5B" w:rsidRPr="00C31C31">
        <w:rPr>
          <w:rFonts w:asciiTheme="majorHAnsi" w:hAnsiTheme="majorHAnsi" w:cstheme="majorHAnsi"/>
          <w:sz w:val="22"/>
          <w:szCs w:val="22"/>
          <w:lang w:val="en-GB"/>
        </w:rPr>
        <w:t>C</w:t>
      </w:r>
      <w:r w:rsidR="000625D5" w:rsidRPr="00C31C31">
        <w:rPr>
          <w:rFonts w:asciiTheme="majorHAnsi" w:hAnsiTheme="majorHAnsi" w:cstheme="majorHAnsi"/>
          <w:sz w:val="22"/>
          <w:szCs w:val="22"/>
          <w:lang w:val="en-GB"/>
        </w:rPr>
        <w:t>ertificate shall not be transferred (</w:t>
      </w:r>
      <w:r w:rsidR="00105409" w:rsidRPr="00C31C31">
        <w:rPr>
          <w:rFonts w:asciiTheme="majorHAnsi" w:hAnsiTheme="majorHAnsi" w:cstheme="majorHAnsi"/>
          <w:sz w:val="22"/>
          <w:szCs w:val="22"/>
          <w:lang w:val="en-GB"/>
        </w:rPr>
        <w:t>assigned</w:t>
      </w:r>
      <w:r w:rsidR="000625D5" w:rsidRPr="00C31C31">
        <w:rPr>
          <w:rFonts w:asciiTheme="majorHAnsi" w:hAnsiTheme="majorHAnsi" w:cstheme="majorHAnsi"/>
          <w:sz w:val="22"/>
          <w:szCs w:val="22"/>
          <w:lang w:val="en-GB"/>
        </w:rPr>
        <w:t>) to third persons or parties.</w:t>
      </w:r>
    </w:p>
    <w:p w14:paraId="368E908B" w14:textId="7CEC80B6" w:rsidR="002120B6" w:rsidRPr="00C31C31" w:rsidRDefault="00C436AD" w:rsidP="00304895">
      <w:pPr>
        <w:widowControl w:val="0"/>
        <w:numPr>
          <w:ilvl w:val="1"/>
          <w:numId w:val="22"/>
        </w:numPr>
        <w:tabs>
          <w:tab w:val="left" w:pos="709"/>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105409" w:rsidRPr="00C31C31">
        <w:rPr>
          <w:rFonts w:asciiTheme="majorHAnsi" w:hAnsiTheme="majorHAnsi" w:cstheme="majorHAnsi"/>
          <w:sz w:val="22"/>
          <w:szCs w:val="22"/>
          <w:lang w:val="en-GB"/>
        </w:rPr>
        <w:t xml:space="preserve">shall </w:t>
      </w:r>
      <w:r w:rsidR="00051196" w:rsidRPr="00C31C31">
        <w:rPr>
          <w:rFonts w:asciiTheme="majorHAnsi" w:hAnsiTheme="majorHAnsi" w:cstheme="majorHAnsi"/>
          <w:sz w:val="22"/>
          <w:szCs w:val="22"/>
          <w:lang w:val="en-GB"/>
        </w:rPr>
        <w:t>declare that</w:t>
      </w:r>
      <w:r w:rsidRPr="00C31C31">
        <w:rPr>
          <w:rFonts w:asciiTheme="majorHAnsi" w:hAnsiTheme="majorHAnsi" w:cstheme="majorHAnsi"/>
          <w:sz w:val="22"/>
          <w:szCs w:val="22"/>
          <w:lang w:val="en-GB"/>
        </w:rPr>
        <w:t xml:space="preserve"> the management and</w:t>
      </w:r>
      <w:r w:rsidR="00105409" w:rsidRPr="00C31C31">
        <w:rPr>
          <w:rFonts w:asciiTheme="majorHAnsi" w:hAnsiTheme="majorHAnsi" w:cstheme="majorHAnsi"/>
          <w:sz w:val="22"/>
          <w:szCs w:val="22"/>
          <w:lang w:val="en-GB"/>
        </w:rPr>
        <w:t>/or</w:t>
      </w:r>
      <w:r w:rsidRPr="00C31C31">
        <w:rPr>
          <w:rFonts w:asciiTheme="majorHAnsi" w:hAnsiTheme="majorHAnsi" w:cstheme="majorHAnsi"/>
          <w:sz w:val="22"/>
          <w:szCs w:val="22"/>
          <w:lang w:val="en-GB"/>
        </w:rPr>
        <w:t xml:space="preserve"> the employees do not offer and provide consultation or advice to the Manufacturer on the design, construction, functionality, marketing or service of the </w:t>
      </w:r>
      <w:r w:rsidR="00105409" w:rsidRPr="00C31C31">
        <w:rPr>
          <w:rFonts w:asciiTheme="majorHAnsi" w:hAnsiTheme="majorHAnsi" w:cstheme="majorHAnsi"/>
          <w:sz w:val="22"/>
          <w:szCs w:val="22"/>
          <w:lang w:val="en-GB"/>
        </w:rPr>
        <w:t xml:space="preserve">EU fertilising </w:t>
      </w:r>
      <w:r w:rsidRPr="00C31C31">
        <w:rPr>
          <w:rFonts w:asciiTheme="majorHAnsi" w:hAnsiTheme="majorHAnsi" w:cstheme="majorHAnsi"/>
          <w:sz w:val="22"/>
          <w:szCs w:val="22"/>
          <w:lang w:val="en-GB"/>
        </w:rPr>
        <w:t>product under assessment, as well as any other advice on the document</w:t>
      </w:r>
      <w:r w:rsidR="00105409" w:rsidRPr="00C31C31">
        <w:rPr>
          <w:rFonts w:asciiTheme="majorHAnsi" w:hAnsiTheme="majorHAnsi" w:cstheme="majorHAnsi"/>
          <w:sz w:val="22"/>
          <w:szCs w:val="22"/>
          <w:lang w:val="en-GB"/>
        </w:rPr>
        <w:t>ation</w:t>
      </w:r>
      <w:r w:rsidRPr="00C31C31">
        <w:rPr>
          <w:rFonts w:asciiTheme="majorHAnsi" w:hAnsiTheme="majorHAnsi" w:cstheme="majorHAnsi"/>
          <w:sz w:val="22"/>
          <w:szCs w:val="22"/>
          <w:lang w:val="en-GB"/>
        </w:rPr>
        <w:t xml:space="preserve"> necessary to conduct the conformity assessment</w:t>
      </w:r>
      <w:r w:rsidR="00051196" w:rsidRPr="00C31C31">
        <w:rPr>
          <w:rFonts w:asciiTheme="majorHAnsi" w:hAnsiTheme="majorHAnsi" w:cstheme="majorHAnsi"/>
          <w:sz w:val="22"/>
          <w:szCs w:val="22"/>
          <w:lang w:val="en-GB"/>
        </w:rPr>
        <w:t xml:space="preserve"> covered by this contract.</w:t>
      </w:r>
    </w:p>
    <w:p w14:paraId="63239558" w14:textId="218E9DB6" w:rsidR="00302A39" w:rsidRPr="00C31C31" w:rsidRDefault="00051196" w:rsidP="002120B6">
      <w:pPr>
        <w:widowControl w:val="0"/>
        <w:spacing w:beforeLines="20" w:before="48" w:afterLines="20" w:after="48"/>
        <w:ind w:left="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The document</w:t>
      </w:r>
      <w:r w:rsidR="00105409" w:rsidRPr="00C31C31">
        <w:rPr>
          <w:rFonts w:asciiTheme="majorHAnsi" w:hAnsiTheme="majorHAnsi" w:cstheme="majorHAnsi"/>
          <w:sz w:val="22"/>
          <w:szCs w:val="22"/>
          <w:lang w:val="en-GB"/>
        </w:rPr>
        <w:t>ation</w:t>
      </w:r>
      <w:r w:rsidRPr="00C31C31">
        <w:rPr>
          <w:rFonts w:asciiTheme="majorHAnsi" w:hAnsiTheme="majorHAnsi" w:cstheme="majorHAnsi"/>
          <w:sz w:val="22"/>
          <w:szCs w:val="22"/>
          <w:lang w:val="en-GB"/>
        </w:rPr>
        <w:t xml:space="preserve"> prepared by PCBC related to the conformity assessment and presented to the Manufacturer may be copied and reproduced only in full, without the right to introduce any changes, in any dimension, in such a way that the nature of these document</w:t>
      </w:r>
      <w:r w:rsidR="00105409" w:rsidRPr="00C31C31">
        <w:rPr>
          <w:rFonts w:asciiTheme="majorHAnsi" w:hAnsiTheme="majorHAnsi" w:cstheme="majorHAnsi"/>
          <w:sz w:val="22"/>
          <w:szCs w:val="22"/>
          <w:lang w:val="en-GB"/>
        </w:rPr>
        <w:t>ation</w:t>
      </w:r>
      <w:r w:rsidRPr="00C31C31">
        <w:rPr>
          <w:rFonts w:asciiTheme="majorHAnsi" w:hAnsiTheme="majorHAnsi" w:cstheme="majorHAnsi"/>
          <w:sz w:val="22"/>
          <w:szCs w:val="22"/>
          <w:lang w:val="en-GB"/>
        </w:rPr>
        <w:t xml:space="preserve"> is preserved. The above </w:t>
      </w:r>
      <w:r w:rsidR="00105409"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lastRenderedPageBreak/>
        <w:t>not exclude PCBC obligation to answer questions and clarifications with regard to the conformity assessment of EU fertilising products.</w:t>
      </w:r>
    </w:p>
    <w:p w14:paraId="2F92642C" w14:textId="7DA5B8AE" w:rsidR="00CE6A74" w:rsidRPr="00C31C31" w:rsidRDefault="00CE6A74" w:rsidP="00304895">
      <w:pPr>
        <w:widowControl w:val="0"/>
        <w:numPr>
          <w:ilvl w:val="1"/>
          <w:numId w:val="22"/>
        </w:numPr>
        <w:tabs>
          <w:tab w:val="left" w:pos="709"/>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as a </w:t>
      </w:r>
      <w:r w:rsidR="00726969" w:rsidRPr="00C31C31">
        <w:rPr>
          <w:rFonts w:asciiTheme="majorHAnsi" w:hAnsiTheme="majorHAnsi" w:cstheme="majorHAnsi"/>
          <w:sz w:val="22"/>
          <w:szCs w:val="22"/>
          <w:lang w:val="en-GB"/>
        </w:rPr>
        <w:t>N</w:t>
      </w:r>
      <w:r w:rsidRPr="00C31C31">
        <w:rPr>
          <w:rFonts w:asciiTheme="majorHAnsi" w:hAnsiTheme="majorHAnsi" w:cstheme="majorHAnsi"/>
          <w:sz w:val="22"/>
          <w:szCs w:val="22"/>
          <w:lang w:val="en-GB"/>
        </w:rPr>
        <w:t xml:space="preserve">otified </w:t>
      </w:r>
      <w:r w:rsidR="00726969" w:rsidRPr="00C31C31">
        <w:rPr>
          <w:rFonts w:asciiTheme="majorHAnsi" w:hAnsiTheme="majorHAnsi" w:cstheme="majorHAnsi"/>
          <w:sz w:val="22"/>
          <w:szCs w:val="22"/>
          <w:lang w:val="en-GB"/>
        </w:rPr>
        <w:t>B</w:t>
      </w:r>
      <w:r w:rsidRPr="00C31C31">
        <w:rPr>
          <w:rFonts w:asciiTheme="majorHAnsi" w:hAnsiTheme="majorHAnsi" w:cstheme="majorHAnsi"/>
          <w:sz w:val="22"/>
          <w:szCs w:val="22"/>
          <w:lang w:val="en-GB"/>
        </w:rPr>
        <w:t xml:space="preserve">ody, </w:t>
      </w:r>
      <w:r w:rsidR="004D2BA9"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declare that its management, employees involved in the verification and assessment of an EU fertilising product based on this contract are not the designers, manufacturers / producers, suppliers / buyers, the owners and users of the EU fertilising product submitted for the assessment, nor are they the authorized representatives of the above-mentioned persons. Neither were they directly involved in the design, production, </w:t>
      </w:r>
      <w:r w:rsidR="00B202AF" w:rsidRPr="00C31C31">
        <w:rPr>
          <w:rFonts w:asciiTheme="majorHAnsi" w:hAnsiTheme="majorHAnsi" w:cstheme="majorHAnsi"/>
          <w:sz w:val="22"/>
          <w:szCs w:val="22"/>
          <w:lang w:val="en-GB"/>
        </w:rPr>
        <w:t>trade</w:t>
      </w:r>
      <w:r w:rsidRPr="00C31C31">
        <w:rPr>
          <w:rFonts w:asciiTheme="majorHAnsi" w:hAnsiTheme="majorHAnsi" w:cstheme="majorHAnsi"/>
          <w:sz w:val="22"/>
          <w:szCs w:val="22"/>
          <w:lang w:val="en-GB"/>
        </w:rPr>
        <w:t xml:space="preserve"> or use of EU fertilising products, nor did they represent or represent parties active in these fields. The above </w:t>
      </w:r>
      <w:r w:rsidR="004D2BA9"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not exclude the use of EU fertilising products that are necessary for the operation of the conformity assessment body or the use of EU fertilising products for own needs and the possibility of exchanging technical information between the Manufacturer and PCBC.</w:t>
      </w:r>
    </w:p>
    <w:p w14:paraId="09A54A23" w14:textId="5807AFBD" w:rsidR="0059530C" w:rsidRPr="00C31C31" w:rsidRDefault="00B202AF" w:rsidP="00304895">
      <w:pPr>
        <w:widowControl w:val="0"/>
        <w:numPr>
          <w:ilvl w:val="1"/>
          <w:numId w:val="22"/>
        </w:numPr>
        <w:tabs>
          <w:tab w:val="left" w:pos="851"/>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9F3CD8"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reserve that by carrying out the verification and evaluation of the EU fertilising product on the basis of this contract - PCBC and its employees and experts/auditors demonstrate the highest level of professional reliability and competence in the field of EU fertilising products and are not subject to any pressure or encouragement/encouragement, in particular of a financial nature, that could affect their judgment or the results</w:t>
      </w:r>
      <w:r w:rsidR="00053652" w:rsidRPr="00C31C31">
        <w:rPr>
          <w:rFonts w:asciiTheme="majorHAnsi" w:hAnsiTheme="majorHAnsi" w:cstheme="majorHAnsi"/>
          <w:sz w:val="22"/>
          <w:szCs w:val="22"/>
          <w:lang w:val="en-GB"/>
        </w:rPr>
        <w:t xml:space="preserve"> of carried out controls</w:t>
      </w:r>
      <w:r w:rsidRPr="00C31C31">
        <w:rPr>
          <w:rFonts w:asciiTheme="majorHAnsi" w:hAnsiTheme="majorHAnsi" w:cstheme="majorHAnsi"/>
          <w:sz w:val="22"/>
          <w:szCs w:val="22"/>
          <w:lang w:val="en-GB"/>
        </w:rPr>
        <w:t xml:space="preserve">, coming in particular from </w:t>
      </w:r>
      <w:r w:rsidR="00053652" w:rsidRPr="00C31C31">
        <w:rPr>
          <w:rFonts w:asciiTheme="majorHAnsi" w:hAnsiTheme="majorHAnsi" w:cstheme="majorHAnsi"/>
          <w:sz w:val="22"/>
          <w:szCs w:val="22"/>
          <w:lang w:val="en-GB"/>
        </w:rPr>
        <w:t>persons</w:t>
      </w:r>
      <w:r w:rsidRPr="00C31C31">
        <w:rPr>
          <w:rFonts w:asciiTheme="majorHAnsi" w:hAnsiTheme="majorHAnsi" w:cstheme="majorHAnsi"/>
          <w:sz w:val="22"/>
          <w:szCs w:val="22"/>
          <w:lang w:val="en-GB"/>
        </w:rPr>
        <w:t xml:space="preserve"> or groups of </w:t>
      </w:r>
      <w:r w:rsidR="00053652" w:rsidRPr="00C31C31">
        <w:rPr>
          <w:rFonts w:asciiTheme="majorHAnsi" w:hAnsiTheme="majorHAnsi" w:cstheme="majorHAnsi"/>
          <w:sz w:val="22"/>
          <w:szCs w:val="22"/>
          <w:lang w:val="en-GB"/>
        </w:rPr>
        <w:t>persons concerned about the</w:t>
      </w:r>
      <w:r w:rsidRPr="00C31C31">
        <w:rPr>
          <w:rFonts w:asciiTheme="majorHAnsi" w:hAnsiTheme="majorHAnsi" w:cstheme="majorHAnsi"/>
          <w:sz w:val="22"/>
          <w:szCs w:val="22"/>
          <w:lang w:val="en-GB"/>
        </w:rPr>
        <w:t xml:space="preserve"> verification results</w:t>
      </w:r>
      <w:r w:rsidR="00053652" w:rsidRPr="00C31C31">
        <w:rPr>
          <w:rFonts w:asciiTheme="majorHAnsi" w:hAnsiTheme="majorHAnsi" w:cstheme="majorHAnsi"/>
          <w:sz w:val="22"/>
          <w:szCs w:val="22"/>
          <w:lang w:val="en-GB"/>
        </w:rPr>
        <w:t>.</w:t>
      </w:r>
    </w:p>
    <w:p w14:paraId="2519E07B" w14:textId="2A817090" w:rsidR="0059530C" w:rsidRPr="00C31C31" w:rsidRDefault="00053652" w:rsidP="00304895">
      <w:pPr>
        <w:widowControl w:val="0"/>
        <w:numPr>
          <w:ilvl w:val="1"/>
          <w:numId w:val="22"/>
        </w:numPr>
        <w:tabs>
          <w:tab w:val="left" w:pos="851"/>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EB7304"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reserve that in case of necessity to commission an expert/auditor with specific tasks related to the determination and verification of facts for the purposes of implementation of the subject of this contract, PCBC will verify beforehand if the expert/auditor fulfils relevant legal requirements and requirements specified in § 2(18) and § 2(28), and i</w:t>
      </w:r>
      <w:r w:rsidR="00157DE6" w:rsidRPr="00C31C31">
        <w:rPr>
          <w:rFonts w:asciiTheme="majorHAnsi" w:hAnsiTheme="majorHAnsi" w:cstheme="majorHAnsi"/>
          <w:sz w:val="22"/>
          <w:szCs w:val="22"/>
          <w:lang w:val="en-GB"/>
        </w:rPr>
        <w:t>f</w:t>
      </w:r>
      <w:r w:rsidRPr="00C31C31">
        <w:rPr>
          <w:rFonts w:asciiTheme="majorHAnsi" w:hAnsiTheme="majorHAnsi" w:cstheme="majorHAnsi"/>
          <w:sz w:val="22"/>
          <w:szCs w:val="22"/>
          <w:lang w:val="en-GB"/>
        </w:rPr>
        <w:t xml:space="preserve"> the expert/auditor has the necessary qualifications. PCBC </w:t>
      </w:r>
      <w:r w:rsidR="00157DE6"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keep the relevant documents containing the assessment of qualifications and requirements for the expert/auditor</w:t>
      </w:r>
      <w:r w:rsidR="003048FE"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and the work performed by them in the scope regulated by relevant regulations</w:t>
      </w:r>
      <w:r w:rsidR="00157DE6" w:rsidRPr="00C31C31">
        <w:rPr>
          <w:rFonts w:asciiTheme="majorHAnsi" w:hAnsiTheme="majorHAnsi" w:cstheme="majorHAnsi"/>
          <w:sz w:val="22"/>
          <w:szCs w:val="22"/>
          <w:lang w:val="en-GB"/>
        </w:rPr>
        <w:t xml:space="preserve"> at the disposal of the surveillance authorities</w:t>
      </w:r>
      <w:r w:rsidRPr="00C31C31">
        <w:rPr>
          <w:rFonts w:asciiTheme="majorHAnsi" w:hAnsiTheme="majorHAnsi" w:cstheme="majorHAnsi"/>
          <w:sz w:val="22"/>
          <w:szCs w:val="22"/>
          <w:lang w:val="en-GB"/>
        </w:rPr>
        <w:t>.</w:t>
      </w:r>
    </w:p>
    <w:p w14:paraId="6CC59843" w14:textId="59ED74BB" w:rsidR="0059530C" w:rsidRPr="00C31C31" w:rsidRDefault="00053652" w:rsidP="00304895">
      <w:pPr>
        <w:widowControl w:val="0"/>
        <w:numPr>
          <w:ilvl w:val="1"/>
          <w:numId w:val="22"/>
        </w:numPr>
        <w:tabs>
          <w:tab w:val="left" w:pos="709"/>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870BBC"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reserve that it has the ability to perform all the tasks entrusted to PCBC as the Notified Body in the scope covered by this contract, regardless of whether these </w:t>
      </w:r>
      <w:r w:rsidR="00870BBC" w:rsidRPr="00C31C31">
        <w:rPr>
          <w:rFonts w:asciiTheme="majorHAnsi" w:hAnsiTheme="majorHAnsi" w:cstheme="majorHAnsi"/>
          <w:sz w:val="22"/>
          <w:szCs w:val="22"/>
          <w:lang w:val="en-GB"/>
        </w:rPr>
        <w:t>tasks</w:t>
      </w:r>
      <w:r w:rsidRPr="00C31C31">
        <w:rPr>
          <w:rFonts w:asciiTheme="majorHAnsi" w:hAnsiTheme="majorHAnsi" w:cstheme="majorHAnsi"/>
          <w:sz w:val="22"/>
          <w:szCs w:val="22"/>
          <w:lang w:val="en-GB"/>
        </w:rPr>
        <w:t xml:space="preserve"> are carried out by the body itself or under its responsibility. In particularity, PCBC has qualified employees and the equipment necessary to properly perform the technical and administrative tasks arising from the assessment and verification activities.</w:t>
      </w:r>
    </w:p>
    <w:p w14:paraId="736F2A6A" w14:textId="1A471A05" w:rsidR="00655E51" w:rsidRPr="00C31C31" w:rsidRDefault="00A37E4D" w:rsidP="00304895">
      <w:pPr>
        <w:widowControl w:val="0"/>
        <w:numPr>
          <w:ilvl w:val="1"/>
          <w:numId w:val="22"/>
        </w:numPr>
        <w:tabs>
          <w:tab w:val="left" w:pos="709"/>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870BBC" w:rsidRPr="00C31C31">
        <w:rPr>
          <w:rFonts w:asciiTheme="majorHAnsi" w:hAnsiTheme="majorHAnsi" w:cstheme="majorHAnsi"/>
          <w:sz w:val="22"/>
          <w:szCs w:val="22"/>
          <w:lang w:val="en-GB"/>
        </w:rPr>
        <w:t xml:space="preserve">shall </w:t>
      </w:r>
      <w:r w:rsidR="00053652" w:rsidRPr="00C31C31">
        <w:rPr>
          <w:rFonts w:asciiTheme="majorHAnsi" w:hAnsiTheme="majorHAnsi" w:cstheme="majorHAnsi"/>
          <w:sz w:val="22"/>
          <w:szCs w:val="22"/>
          <w:lang w:val="en-GB"/>
        </w:rPr>
        <w:t>declare that</w:t>
      </w:r>
      <w:r w:rsidR="003C0ABD" w:rsidRPr="00C31C31">
        <w:rPr>
          <w:rFonts w:asciiTheme="majorHAnsi" w:hAnsiTheme="majorHAnsi" w:cstheme="majorHAnsi"/>
          <w:sz w:val="22"/>
          <w:szCs w:val="22"/>
          <w:lang w:val="en-GB"/>
        </w:rPr>
        <w:t>,</w:t>
      </w:r>
      <w:r w:rsidR="00053652" w:rsidRPr="00C31C31">
        <w:rPr>
          <w:rFonts w:asciiTheme="majorHAnsi" w:hAnsiTheme="majorHAnsi" w:cstheme="majorHAnsi"/>
          <w:sz w:val="22"/>
          <w:szCs w:val="22"/>
          <w:lang w:val="en-GB"/>
        </w:rPr>
        <w:t xml:space="preserve"> as the Notified Body, it has:</w:t>
      </w:r>
    </w:p>
    <w:p w14:paraId="0ABB09E4" w14:textId="231C544B" w:rsidR="008642D1" w:rsidRPr="00C31C31" w:rsidRDefault="00D66794" w:rsidP="00870BBC">
      <w:pPr>
        <w:pStyle w:val="Akapitzlist"/>
        <w:numPr>
          <w:ilvl w:val="0"/>
          <w:numId w:val="19"/>
        </w:numPr>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employees with technical education covering verification and assessment activities for which PCBC has been established,</w:t>
      </w:r>
    </w:p>
    <w:p w14:paraId="44771A2A" w14:textId="2CAF9690" w:rsidR="008642D1" w:rsidRPr="00C31C31" w:rsidRDefault="00D66794" w:rsidP="00F60CF9">
      <w:pPr>
        <w:pStyle w:val="Akapitzlist"/>
        <w:numPr>
          <w:ilvl w:val="0"/>
          <w:numId w:val="19"/>
        </w:numPr>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employees with knowledge of the principles of the documentation assessment, which they are expected to carry out, and appropriate experience in the field of such assessments,</w:t>
      </w:r>
    </w:p>
    <w:p w14:paraId="283388CA" w14:textId="63D4F71C" w:rsidR="00987A9A" w:rsidRPr="00CF38CB" w:rsidRDefault="00D66794" w:rsidP="00F60CF9">
      <w:pPr>
        <w:pStyle w:val="Akapitzlist"/>
        <w:numPr>
          <w:ilvl w:val="0"/>
          <w:numId w:val="19"/>
        </w:numPr>
        <w:jc w:val="both"/>
        <w:rPr>
          <w:rFonts w:asciiTheme="majorHAnsi" w:hAnsiTheme="majorHAnsi" w:cstheme="majorHAnsi"/>
          <w:sz w:val="22"/>
          <w:szCs w:val="22"/>
          <w:lang w:val="en-GB"/>
        </w:rPr>
      </w:pPr>
      <w:r w:rsidRPr="00CF38CB">
        <w:rPr>
          <w:rFonts w:asciiTheme="majorHAnsi" w:hAnsiTheme="majorHAnsi" w:cstheme="majorHAnsi"/>
          <w:sz w:val="22"/>
          <w:szCs w:val="22"/>
          <w:lang w:val="en-GB"/>
        </w:rPr>
        <w:t xml:space="preserve">the capacity (including financial capacity) necessary for proper implementation of this contract, including preparation of the </w:t>
      </w:r>
      <w:r w:rsidR="003C47D7" w:rsidRPr="00CF38CB">
        <w:rPr>
          <w:rFonts w:asciiTheme="majorHAnsi" w:hAnsiTheme="majorHAnsi" w:cstheme="majorHAnsi"/>
          <w:sz w:val="22"/>
          <w:szCs w:val="22"/>
          <w:lang w:val="en-GB"/>
        </w:rPr>
        <w:t>C</w:t>
      </w:r>
      <w:r w:rsidRPr="00CF38CB">
        <w:rPr>
          <w:rFonts w:asciiTheme="majorHAnsi" w:hAnsiTheme="majorHAnsi" w:cstheme="majorHAnsi"/>
          <w:sz w:val="22"/>
          <w:szCs w:val="22"/>
          <w:lang w:val="en-GB"/>
        </w:rPr>
        <w:t>ertificates, records and reports documenting the carrying out of the conformity assessment,</w:t>
      </w:r>
    </w:p>
    <w:p w14:paraId="5C136474" w14:textId="625A58ED" w:rsidR="0097162A" w:rsidRPr="00CF38CB" w:rsidRDefault="00D66794" w:rsidP="00F60CF9">
      <w:pPr>
        <w:pStyle w:val="Akapitzlist"/>
        <w:numPr>
          <w:ilvl w:val="0"/>
          <w:numId w:val="19"/>
        </w:numPr>
        <w:jc w:val="both"/>
        <w:rPr>
          <w:rFonts w:asciiTheme="majorHAnsi" w:hAnsiTheme="majorHAnsi" w:cstheme="majorHAnsi"/>
          <w:sz w:val="22"/>
          <w:szCs w:val="22"/>
          <w:lang w:val="en-GB"/>
        </w:rPr>
      </w:pPr>
      <w:r w:rsidRPr="00CF38CB">
        <w:rPr>
          <w:rFonts w:asciiTheme="majorHAnsi" w:hAnsiTheme="majorHAnsi" w:cstheme="majorHAnsi"/>
          <w:sz w:val="22"/>
          <w:szCs w:val="22"/>
          <w:lang w:val="en-GB"/>
        </w:rPr>
        <w:t xml:space="preserve">employees with abilities to prepare the </w:t>
      </w:r>
      <w:r w:rsidR="003C47D7" w:rsidRPr="00CF38CB">
        <w:rPr>
          <w:rFonts w:asciiTheme="majorHAnsi" w:hAnsiTheme="majorHAnsi" w:cstheme="majorHAnsi"/>
          <w:sz w:val="22"/>
          <w:szCs w:val="22"/>
          <w:lang w:val="en-GB"/>
        </w:rPr>
        <w:t>C</w:t>
      </w:r>
      <w:r w:rsidRPr="00CF38CB">
        <w:rPr>
          <w:rFonts w:asciiTheme="majorHAnsi" w:hAnsiTheme="majorHAnsi" w:cstheme="majorHAnsi"/>
          <w:sz w:val="22"/>
          <w:szCs w:val="22"/>
          <w:lang w:val="en-GB"/>
        </w:rPr>
        <w:t>ertificates, records and reports documenting the carrying out the assessment.</w:t>
      </w:r>
    </w:p>
    <w:p w14:paraId="6F01A362" w14:textId="16C6F942" w:rsidR="0097162A" w:rsidRPr="00C31C31" w:rsidRDefault="00D66794" w:rsidP="00F60CF9">
      <w:pPr>
        <w:pStyle w:val="Akapitzlist"/>
        <w:numPr>
          <w:ilvl w:val="1"/>
          <w:numId w:val="22"/>
        </w:numPr>
        <w:ind w:hanging="75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PCBC</w:t>
      </w:r>
      <w:r w:rsidR="003C0ABD"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as a Notified Body</w:t>
      </w:r>
      <w:r w:rsidR="003C0ABD"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F60CF9"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guarantee its impartiality in processes/activities connected with implementing the subject of this contract. PCBC employee’s salary </w:t>
      </w:r>
      <w:r w:rsidR="003C0ABD"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not depend on number of assessments/audits carried out and their results.</w:t>
      </w:r>
    </w:p>
    <w:p w14:paraId="2CE5E05D" w14:textId="3EE975B5" w:rsidR="0097162A" w:rsidRPr="00C31C31" w:rsidRDefault="00D66794" w:rsidP="00F60CF9">
      <w:pPr>
        <w:pStyle w:val="Akapitzlist"/>
        <w:numPr>
          <w:ilvl w:val="1"/>
          <w:numId w:val="22"/>
        </w:numPr>
        <w:ind w:hanging="75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3C0ABD"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declare that</w:t>
      </w:r>
      <w:r w:rsidR="003C0ABD"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as a Notified Body, it has a civil liability policy in connection with the services provided under this contract.</w:t>
      </w:r>
    </w:p>
    <w:p w14:paraId="09DD09B5" w14:textId="3ED63CBD" w:rsidR="0097162A" w:rsidRPr="00C31C31" w:rsidRDefault="00CE58A1" w:rsidP="00304895">
      <w:pPr>
        <w:widowControl w:val="0"/>
        <w:numPr>
          <w:ilvl w:val="1"/>
          <w:numId w:val="22"/>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3C0ABD"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declare that its employees and its management are obliged to keep professional secrecy regarding all data/information/documents obtained during official duties connected with implementation of the subject of </w:t>
      </w:r>
      <w:r w:rsidR="003C0ABD" w:rsidRPr="00C31C31">
        <w:rPr>
          <w:rFonts w:asciiTheme="majorHAnsi" w:hAnsiTheme="majorHAnsi" w:cstheme="majorHAnsi"/>
          <w:sz w:val="22"/>
          <w:szCs w:val="22"/>
          <w:lang w:val="en-GB"/>
        </w:rPr>
        <w:t>this</w:t>
      </w:r>
      <w:r w:rsidRPr="00C31C31">
        <w:rPr>
          <w:rFonts w:asciiTheme="majorHAnsi" w:hAnsiTheme="majorHAnsi" w:cstheme="majorHAnsi"/>
          <w:sz w:val="22"/>
          <w:szCs w:val="22"/>
          <w:lang w:val="en-GB"/>
        </w:rPr>
        <w:t xml:space="preserve"> contract, especially all technical information (including specification, plans, schemes, drawings,</w:t>
      </w:r>
      <w:r w:rsidR="003C0ABD" w:rsidRPr="00C31C31">
        <w:rPr>
          <w:rFonts w:asciiTheme="majorHAnsi" w:hAnsiTheme="majorHAnsi" w:cstheme="majorHAnsi"/>
          <w:sz w:val="22"/>
          <w:szCs w:val="22"/>
          <w:lang w:val="en-GB"/>
        </w:rPr>
        <w:t xml:space="preserve"> software</w:t>
      </w:r>
      <w:r w:rsidRPr="00C31C31">
        <w:rPr>
          <w:rFonts w:asciiTheme="majorHAnsi" w:hAnsiTheme="majorHAnsi" w:cstheme="majorHAnsi"/>
          <w:sz w:val="22"/>
          <w:szCs w:val="22"/>
          <w:lang w:val="en-GB"/>
        </w:rPr>
        <w:t xml:space="preserve">, data), technological information and legal information regarding the Manufacturer. The above confidentiality clause </w:t>
      </w:r>
      <w:r w:rsidR="003C0ABD" w:rsidRPr="00C31C31">
        <w:rPr>
          <w:rFonts w:asciiTheme="majorHAnsi" w:hAnsiTheme="majorHAnsi" w:cstheme="majorHAnsi"/>
          <w:sz w:val="22"/>
          <w:szCs w:val="22"/>
          <w:lang w:val="en-GB"/>
        </w:rPr>
        <w:t>shall</w:t>
      </w:r>
      <w:r w:rsidRPr="00C31C31">
        <w:rPr>
          <w:rFonts w:asciiTheme="majorHAnsi" w:hAnsiTheme="majorHAnsi" w:cstheme="majorHAnsi"/>
          <w:sz w:val="22"/>
          <w:szCs w:val="22"/>
          <w:lang w:val="en-GB"/>
        </w:rPr>
        <w:t xml:space="preserve"> not apply to data/information/documents that are disclosed to </w:t>
      </w:r>
      <w:r w:rsidR="003C0ABD" w:rsidRPr="00C31C31">
        <w:rPr>
          <w:rFonts w:asciiTheme="majorHAnsi" w:hAnsiTheme="majorHAnsi" w:cstheme="majorHAnsi"/>
          <w:sz w:val="22"/>
          <w:szCs w:val="22"/>
          <w:lang w:val="en-GB"/>
        </w:rPr>
        <w:t xml:space="preserve">surveillance bodies </w:t>
      </w:r>
      <w:r w:rsidRPr="00C31C31">
        <w:rPr>
          <w:rFonts w:asciiTheme="majorHAnsi" w:hAnsiTheme="majorHAnsi" w:cstheme="majorHAnsi"/>
          <w:sz w:val="22"/>
          <w:szCs w:val="22"/>
          <w:lang w:val="en-GB"/>
        </w:rPr>
        <w:t xml:space="preserve">(PCA), state administration authorities / EU administration </w:t>
      </w:r>
      <w:r w:rsidR="0058652D" w:rsidRPr="00C31C31">
        <w:rPr>
          <w:rFonts w:asciiTheme="majorHAnsi" w:hAnsiTheme="majorHAnsi" w:cstheme="majorHAnsi"/>
          <w:sz w:val="22"/>
          <w:szCs w:val="22"/>
          <w:lang w:val="en-GB"/>
        </w:rPr>
        <w:t>authorities entitled under</w:t>
      </w:r>
      <w:r w:rsidR="00286180" w:rsidRPr="00C31C31">
        <w:rPr>
          <w:rFonts w:asciiTheme="majorHAnsi" w:hAnsiTheme="majorHAnsi" w:cstheme="majorHAnsi"/>
          <w:sz w:val="22"/>
          <w:szCs w:val="22"/>
          <w:lang w:val="en-GB"/>
        </w:rPr>
        <w:t xml:space="preserve"> the</w:t>
      </w:r>
      <w:r w:rsidR="0058652D" w:rsidRPr="00C31C31">
        <w:rPr>
          <w:rFonts w:asciiTheme="majorHAnsi" w:hAnsiTheme="majorHAnsi" w:cstheme="majorHAnsi"/>
          <w:sz w:val="22"/>
          <w:szCs w:val="22"/>
          <w:lang w:val="en-GB"/>
        </w:rPr>
        <w:t xml:space="preserve"> provisions of law</w:t>
      </w:r>
      <w:r w:rsidRPr="00C31C31">
        <w:rPr>
          <w:rFonts w:asciiTheme="majorHAnsi" w:hAnsiTheme="majorHAnsi" w:cstheme="majorHAnsi"/>
          <w:sz w:val="22"/>
          <w:szCs w:val="22"/>
          <w:lang w:val="en-GB"/>
        </w:rPr>
        <w:t xml:space="preserve">, as well as </w:t>
      </w:r>
      <w:r w:rsidRPr="00C31C31">
        <w:rPr>
          <w:rFonts w:asciiTheme="majorHAnsi" w:hAnsiTheme="majorHAnsi" w:cstheme="majorHAnsi"/>
          <w:sz w:val="22"/>
          <w:szCs w:val="22"/>
          <w:lang w:val="en-GB"/>
        </w:rPr>
        <w:lastRenderedPageBreak/>
        <w:t>data/information/documents/the disclosure of which is required by law or, for the disclosure of which PCBC obtained the consent of the Manufacturer.</w:t>
      </w:r>
    </w:p>
    <w:p w14:paraId="451E968C" w14:textId="3710101A" w:rsidR="00D55C41" w:rsidRPr="00C31C31" w:rsidRDefault="00CE58A1" w:rsidP="00304895">
      <w:pPr>
        <w:widowControl w:val="0"/>
        <w:numPr>
          <w:ilvl w:val="1"/>
          <w:numId w:val="22"/>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16276B"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declare to treat information about the Manufacturer obtained from sources other than the Manufacturer (e.g. from complainants or public authorities) as confidential.</w:t>
      </w:r>
    </w:p>
    <w:p w14:paraId="7FCA27E3" w14:textId="2E30008B" w:rsidR="0097162A" w:rsidRPr="00C31C31" w:rsidRDefault="00341CCA" w:rsidP="00304895">
      <w:pPr>
        <w:widowControl w:val="0"/>
        <w:numPr>
          <w:ilvl w:val="1"/>
          <w:numId w:val="22"/>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w:t>
      </w:r>
      <w:r w:rsidR="00751FC3" w:rsidRPr="00C31C31">
        <w:rPr>
          <w:rFonts w:asciiTheme="majorHAnsi" w:hAnsiTheme="majorHAnsi" w:cstheme="majorHAnsi"/>
          <w:sz w:val="22"/>
          <w:szCs w:val="22"/>
          <w:lang w:val="en-GB"/>
        </w:rPr>
        <w:t>P</w:t>
      </w:r>
      <w:r w:rsidRPr="00C31C31">
        <w:rPr>
          <w:rFonts w:asciiTheme="majorHAnsi" w:hAnsiTheme="majorHAnsi" w:cstheme="majorHAnsi"/>
          <w:sz w:val="22"/>
          <w:szCs w:val="22"/>
          <w:lang w:val="en-GB"/>
        </w:rPr>
        <w:t>arties of th</w:t>
      </w:r>
      <w:r w:rsidR="0016276B" w:rsidRPr="00C31C31">
        <w:rPr>
          <w:rFonts w:asciiTheme="majorHAnsi" w:hAnsiTheme="majorHAnsi" w:cstheme="majorHAnsi"/>
          <w:sz w:val="22"/>
          <w:szCs w:val="22"/>
          <w:lang w:val="en-GB"/>
        </w:rPr>
        <w:t>is</w:t>
      </w:r>
      <w:r w:rsidRPr="00C31C31">
        <w:rPr>
          <w:rFonts w:asciiTheme="majorHAnsi" w:hAnsiTheme="majorHAnsi" w:cstheme="majorHAnsi"/>
          <w:sz w:val="22"/>
          <w:szCs w:val="22"/>
          <w:lang w:val="en-GB"/>
        </w:rPr>
        <w:t xml:space="preserve"> contract </w:t>
      </w:r>
      <w:r w:rsidR="0016276B"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agree that the opinion of an expert/auditor/employee appointed by PCBC, as well as the report from an audit</w:t>
      </w:r>
      <w:r w:rsidR="0016276B"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shall not be questioned by the Manufacturer. The Manufacturer </w:t>
      </w:r>
      <w:r w:rsidR="0016276B"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not </w:t>
      </w:r>
      <w:r w:rsidR="0016276B" w:rsidRPr="00C31C31">
        <w:rPr>
          <w:rFonts w:asciiTheme="majorHAnsi" w:hAnsiTheme="majorHAnsi" w:cstheme="majorHAnsi"/>
          <w:sz w:val="22"/>
          <w:szCs w:val="22"/>
          <w:lang w:val="en-GB"/>
        </w:rPr>
        <w:t xml:space="preserve">be </w:t>
      </w:r>
      <w:r w:rsidRPr="00C31C31">
        <w:rPr>
          <w:rFonts w:asciiTheme="majorHAnsi" w:hAnsiTheme="majorHAnsi" w:cstheme="majorHAnsi"/>
          <w:sz w:val="22"/>
          <w:szCs w:val="22"/>
          <w:lang w:val="en-GB"/>
        </w:rPr>
        <w:t>entitled to submit comments regarding the position/assessment of the expert/auditor, t</w:t>
      </w:r>
      <w:r w:rsidR="0016276B" w:rsidRPr="00C31C31">
        <w:rPr>
          <w:rFonts w:asciiTheme="majorHAnsi" w:hAnsiTheme="majorHAnsi" w:cstheme="majorHAnsi"/>
          <w:sz w:val="22"/>
          <w:szCs w:val="22"/>
          <w:lang w:val="en-GB"/>
        </w:rPr>
        <w:t xml:space="preserve">he </w:t>
      </w:r>
      <w:r w:rsidRPr="00C31C31">
        <w:rPr>
          <w:rFonts w:asciiTheme="majorHAnsi" w:hAnsiTheme="majorHAnsi" w:cstheme="majorHAnsi"/>
          <w:sz w:val="22"/>
          <w:szCs w:val="22"/>
          <w:lang w:val="en-GB"/>
        </w:rPr>
        <w:t>may only submit comments regarding the position provided by PCBC.</w:t>
      </w:r>
    </w:p>
    <w:p w14:paraId="09692614" w14:textId="389656DB" w:rsidR="008A2A30" w:rsidRPr="00C31C31" w:rsidRDefault="00341CCA" w:rsidP="00304895">
      <w:pPr>
        <w:widowControl w:val="0"/>
        <w:numPr>
          <w:ilvl w:val="1"/>
          <w:numId w:val="22"/>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appointed expert and/or employee/auditor, who is referred to in (26) above, </w:t>
      </w:r>
      <w:r w:rsidR="0016276B" w:rsidRPr="00C31C31">
        <w:rPr>
          <w:rFonts w:asciiTheme="majorHAnsi" w:hAnsiTheme="majorHAnsi" w:cstheme="majorHAnsi"/>
          <w:sz w:val="22"/>
          <w:szCs w:val="22"/>
          <w:lang w:val="en-GB"/>
        </w:rPr>
        <w:t>shall be</w:t>
      </w:r>
      <w:r w:rsidR="00FA223C"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impartial and independent in their assessment </w:t>
      </w:r>
      <w:r w:rsidR="0016276B" w:rsidRPr="00C31C31">
        <w:rPr>
          <w:rFonts w:asciiTheme="majorHAnsi" w:hAnsiTheme="majorHAnsi" w:cstheme="majorHAnsi"/>
          <w:sz w:val="22"/>
          <w:szCs w:val="22"/>
          <w:lang w:val="en-GB"/>
        </w:rPr>
        <w:t>of</w:t>
      </w:r>
      <w:r w:rsidRPr="00C31C31">
        <w:rPr>
          <w:rFonts w:asciiTheme="majorHAnsi" w:hAnsiTheme="majorHAnsi" w:cstheme="majorHAnsi"/>
          <w:sz w:val="22"/>
          <w:szCs w:val="22"/>
          <w:lang w:val="en-GB"/>
        </w:rPr>
        <w:t xml:space="preserve"> position/assessment of PCBC and Manufacturer.</w:t>
      </w:r>
    </w:p>
    <w:p w14:paraId="0D7CBFAB" w14:textId="2525D4AB" w:rsidR="00570531" w:rsidRPr="00C31C31" w:rsidRDefault="00341CCA" w:rsidP="00304895">
      <w:pPr>
        <w:widowControl w:val="0"/>
        <w:numPr>
          <w:ilvl w:val="1"/>
          <w:numId w:val="22"/>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PCBC</w:t>
      </w:r>
      <w:r w:rsidR="0016276B"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as a Notified Body, as well as its management and employees shall not offer or provide any services</w:t>
      </w:r>
      <w:r w:rsidR="00FA223C"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which may undermine confidence in their independence, impartiality and </w:t>
      </w:r>
      <w:r w:rsidR="00220FA0" w:rsidRPr="00C31C31">
        <w:rPr>
          <w:rFonts w:asciiTheme="majorHAnsi" w:hAnsiTheme="majorHAnsi" w:cstheme="majorHAnsi"/>
          <w:sz w:val="22"/>
          <w:szCs w:val="22"/>
          <w:lang w:val="en-GB"/>
        </w:rPr>
        <w:t xml:space="preserve">objectivity </w:t>
      </w:r>
      <w:r w:rsidRPr="00C31C31">
        <w:rPr>
          <w:rFonts w:asciiTheme="majorHAnsi" w:hAnsiTheme="majorHAnsi" w:cstheme="majorHAnsi"/>
          <w:sz w:val="22"/>
          <w:szCs w:val="22"/>
          <w:lang w:val="en-GB"/>
        </w:rPr>
        <w:t xml:space="preserve">regarding implementation of this contract. </w:t>
      </w:r>
    </w:p>
    <w:p w14:paraId="3347244F" w14:textId="3E089C60" w:rsidR="00341CCA" w:rsidRPr="00C31C31" w:rsidRDefault="00341CCA" w:rsidP="00304895">
      <w:pPr>
        <w:widowControl w:val="0"/>
        <w:numPr>
          <w:ilvl w:val="1"/>
          <w:numId w:val="22"/>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shall </w:t>
      </w:r>
      <w:r w:rsidR="001D4E71" w:rsidRPr="00C31C31">
        <w:rPr>
          <w:rFonts w:asciiTheme="majorHAnsi" w:hAnsiTheme="majorHAnsi" w:cstheme="majorHAnsi"/>
          <w:sz w:val="22"/>
          <w:szCs w:val="22"/>
          <w:lang w:val="en-GB"/>
        </w:rPr>
        <w:t>subcontract</w:t>
      </w:r>
      <w:r w:rsidRPr="00C31C31">
        <w:rPr>
          <w:rFonts w:asciiTheme="majorHAnsi" w:hAnsiTheme="majorHAnsi" w:cstheme="majorHAnsi"/>
          <w:sz w:val="22"/>
          <w:szCs w:val="22"/>
          <w:lang w:val="en-GB"/>
        </w:rPr>
        <w:t xml:space="preserve"> performing tests only after obtaining the consent from the Manufacturer. An expert or auditor participating in any way in the implementation of this contract on the part of PCBC, including audits or conformity assessment procedure, </w:t>
      </w:r>
      <w:r w:rsidR="001D4E71" w:rsidRPr="00504B81">
        <w:rPr>
          <w:rFonts w:asciiTheme="majorHAnsi" w:hAnsiTheme="majorHAnsi" w:cstheme="majorHAnsi"/>
          <w:sz w:val="22"/>
          <w:szCs w:val="22"/>
          <w:lang w:val="en-GB"/>
        </w:rPr>
        <w:t xml:space="preserve">shall </w:t>
      </w:r>
      <w:r w:rsidRPr="00504B81">
        <w:rPr>
          <w:rFonts w:asciiTheme="majorHAnsi" w:hAnsiTheme="majorHAnsi" w:cstheme="majorHAnsi"/>
          <w:sz w:val="22"/>
          <w:szCs w:val="22"/>
          <w:lang w:val="en-GB"/>
        </w:rPr>
        <w:t>not be treated</w:t>
      </w:r>
      <w:r w:rsidRPr="00C31C31">
        <w:rPr>
          <w:rFonts w:asciiTheme="majorHAnsi" w:hAnsiTheme="majorHAnsi" w:cstheme="majorHAnsi"/>
          <w:sz w:val="22"/>
          <w:szCs w:val="22"/>
          <w:lang w:val="en-GB"/>
        </w:rPr>
        <w:t xml:space="preserve"> as PCBC subcontractors within the meaning of this provision.</w:t>
      </w:r>
    </w:p>
    <w:p w14:paraId="325F1155" w14:textId="4B48AC69" w:rsidR="00105A57" w:rsidRPr="00C31C31" w:rsidRDefault="00105A57" w:rsidP="00341CCA">
      <w:pPr>
        <w:widowControl w:val="0"/>
        <w:spacing w:beforeLines="20" w:before="48" w:afterLines="20" w:after="48"/>
        <w:jc w:val="both"/>
        <w:rPr>
          <w:rFonts w:asciiTheme="majorHAnsi" w:hAnsiTheme="majorHAnsi" w:cstheme="majorHAnsi"/>
          <w:sz w:val="22"/>
          <w:szCs w:val="22"/>
          <w:lang w:val="en-GB"/>
        </w:rPr>
      </w:pPr>
    </w:p>
    <w:p w14:paraId="25FF2701" w14:textId="77777777" w:rsidR="00504113" w:rsidRPr="00C31C31" w:rsidRDefault="00504113" w:rsidP="00454F09">
      <w:pPr>
        <w:widowControl w:val="0"/>
        <w:spacing w:beforeLines="20" w:before="48" w:afterLines="20" w:after="48"/>
        <w:ind w:left="360"/>
        <w:jc w:val="both"/>
        <w:rPr>
          <w:rFonts w:asciiTheme="majorHAnsi" w:hAnsiTheme="majorHAnsi" w:cstheme="majorHAnsi"/>
          <w:color w:val="000000" w:themeColor="text1"/>
          <w:sz w:val="22"/>
          <w:szCs w:val="22"/>
          <w:lang w:val="en-GB"/>
        </w:rPr>
      </w:pPr>
    </w:p>
    <w:p w14:paraId="488811E0" w14:textId="7336A171" w:rsidR="00655579" w:rsidRPr="00C31C31" w:rsidRDefault="00655579" w:rsidP="00454F09">
      <w:pPr>
        <w:widowControl w:val="0"/>
        <w:spacing w:beforeLines="20" w:before="48" w:afterLines="20" w:after="48"/>
        <w:jc w:val="center"/>
        <w:rPr>
          <w:rFonts w:asciiTheme="majorHAnsi" w:hAnsiTheme="majorHAnsi" w:cstheme="majorHAnsi"/>
          <w:b/>
          <w:color w:val="000000" w:themeColor="text1"/>
          <w:sz w:val="22"/>
          <w:szCs w:val="22"/>
          <w:lang w:val="en-GB"/>
        </w:rPr>
      </w:pPr>
      <w:r w:rsidRPr="00C31C31">
        <w:rPr>
          <w:rFonts w:asciiTheme="majorHAnsi" w:hAnsiTheme="majorHAnsi" w:cstheme="majorHAnsi"/>
          <w:b/>
          <w:color w:val="000000" w:themeColor="text1"/>
          <w:sz w:val="22"/>
          <w:szCs w:val="22"/>
          <w:lang w:val="en-GB"/>
        </w:rPr>
        <w:sym w:font="Times New Roman" w:char="00A7"/>
      </w:r>
      <w:r w:rsidRPr="00C31C31">
        <w:rPr>
          <w:rFonts w:asciiTheme="majorHAnsi" w:hAnsiTheme="majorHAnsi" w:cstheme="majorHAnsi"/>
          <w:b/>
          <w:color w:val="000000" w:themeColor="text1"/>
          <w:sz w:val="22"/>
          <w:szCs w:val="22"/>
          <w:lang w:val="en-GB"/>
        </w:rPr>
        <w:t xml:space="preserve"> 3. </w:t>
      </w:r>
      <w:r w:rsidR="00341CCA" w:rsidRPr="00C31C31">
        <w:rPr>
          <w:rFonts w:asciiTheme="majorHAnsi" w:hAnsiTheme="majorHAnsi" w:cstheme="majorHAnsi"/>
          <w:b/>
          <w:color w:val="000000" w:themeColor="text1"/>
          <w:sz w:val="22"/>
          <w:szCs w:val="22"/>
          <w:lang w:val="en-GB"/>
        </w:rPr>
        <w:t>PCBC</w:t>
      </w:r>
      <w:r w:rsidR="0085013A" w:rsidRPr="00C31C31">
        <w:rPr>
          <w:rFonts w:asciiTheme="majorHAnsi" w:hAnsiTheme="majorHAnsi" w:cstheme="majorHAnsi"/>
          <w:b/>
          <w:color w:val="000000" w:themeColor="text1"/>
          <w:sz w:val="22"/>
          <w:szCs w:val="22"/>
          <w:lang w:val="en-GB"/>
        </w:rPr>
        <w:t>’s</w:t>
      </w:r>
      <w:r w:rsidR="00341CCA" w:rsidRPr="00C31C31">
        <w:rPr>
          <w:rFonts w:asciiTheme="majorHAnsi" w:hAnsiTheme="majorHAnsi" w:cstheme="majorHAnsi"/>
          <w:b/>
          <w:color w:val="000000" w:themeColor="text1"/>
          <w:sz w:val="22"/>
          <w:szCs w:val="22"/>
          <w:lang w:val="en-GB"/>
        </w:rPr>
        <w:t xml:space="preserve"> rights and obligations</w:t>
      </w:r>
    </w:p>
    <w:p w14:paraId="39C204FC" w14:textId="77777777" w:rsidR="00011D2E" w:rsidRPr="00C31C31" w:rsidRDefault="00011D2E" w:rsidP="00454F09">
      <w:pPr>
        <w:widowControl w:val="0"/>
        <w:spacing w:beforeLines="20" w:before="48" w:afterLines="20" w:after="48"/>
        <w:jc w:val="center"/>
        <w:rPr>
          <w:rFonts w:asciiTheme="majorHAnsi" w:hAnsiTheme="majorHAnsi" w:cstheme="majorHAnsi"/>
          <w:b/>
          <w:color w:val="000000" w:themeColor="text1"/>
          <w:sz w:val="22"/>
          <w:szCs w:val="22"/>
          <w:lang w:val="en-GB"/>
        </w:rPr>
      </w:pPr>
    </w:p>
    <w:p w14:paraId="2722A747" w14:textId="4DC09E72" w:rsidR="00655579" w:rsidRPr="00C31C31" w:rsidRDefault="00244C4E" w:rsidP="00304895">
      <w:pPr>
        <w:pStyle w:val="Akapitzlist"/>
        <w:widowControl w:val="0"/>
        <w:numPr>
          <w:ilvl w:val="0"/>
          <w:numId w:val="24"/>
        </w:numPr>
        <w:spacing w:beforeLines="20" w:before="48" w:afterLines="20" w:after="48"/>
        <w:ind w:left="709" w:hanging="709"/>
        <w:contextualSpacing w:val="0"/>
        <w:jc w:val="both"/>
        <w:rPr>
          <w:rFonts w:asciiTheme="majorHAnsi" w:hAnsiTheme="majorHAnsi" w:cstheme="majorHAnsi"/>
          <w:b/>
          <w:color w:val="000000" w:themeColor="text1"/>
          <w:sz w:val="22"/>
          <w:szCs w:val="22"/>
          <w:lang w:val="en-GB"/>
        </w:rPr>
      </w:pPr>
      <w:r w:rsidRPr="00C31C31">
        <w:rPr>
          <w:rFonts w:asciiTheme="majorHAnsi" w:hAnsiTheme="majorHAnsi" w:cstheme="majorHAnsi"/>
          <w:b/>
          <w:color w:val="000000" w:themeColor="text1"/>
          <w:sz w:val="22"/>
          <w:szCs w:val="22"/>
          <w:lang w:val="en-GB"/>
        </w:rPr>
        <w:t>PCBC</w:t>
      </w:r>
      <w:r w:rsidR="0085013A" w:rsidRPr="00C31C31">
        <w:rPr>
          <w:rFonts w:asciiTheme="majorHAnsi" w:hAnsiTheme="majorHAnsi" w:cstheme="majorHAnsi"/>
          <w:b/>
          <w:color w:val="000000" w:themeColor="text1"/>
          <w:sz w:val="22"/>
          <w:szCs w:val="22"/>
          <w:lang w:val="en-GB"/>
        </w:rPr>
        <w:t>’s</w:t>
      </w:r>
      <w:r w:rsidR="00341CCA" w:rsidRPr="00C31C31">
        <w:rPr>
          <w:rFonts w:asciiTheme="majorHAnsi" w:hAnsiTheme="majorHAnsi" w:cstheme="majorHAnsi"/>
          <w:b/>
          <w:color w:val="000000" w:themeColor="text1"/>
          <w:sz w:val="22"/>
          <w:szCs w:val="22"/>
          <w:lang w:val="en-GB"/>
        </w:rPr>
        <w:t xml:space="preserve"> rights</w:t>
      </w:r>
      <w:r w:rsidRPr="00C31C31">
        <w:rPr>
          <w:rFonts w:asciiTheme="majorHAnsi" w:hAnsiTheme="majorHAnsi" w:cstheme="majorHAnsi"/>
          <w:b/>
          <w:color w:val="000000" w:themeColor="text1"/>
          <w:sz w:val="22"/>
          <w:szCs w:val="22"/>
          <w:lang w:val="en-GB"/>
        </w:rPr>
        <w:t>:</w:t>
      </w:r>
    </w:p>
    <w:p w14:paraId="77780DA8" w14:textId="063E5027" w:rsidR="00FB53C0" w:rsidRPr="00C31C31" w:rsidRDefault="000364BD" w:rsidP="000364BD">
      <w:pPr>
        <w:widowControl w:val="0"/>
        <w:numPr>
          <w:ilvl w:val="1"/>
          <w:numId w:val="4"/>
        </w:numPr>
        <w:tabs>
          <w:tab w:val="clear" w:pos="390"/>
          <w:tab w:val="num" w:pos="709"/>
        </w:tabs>
        <w:spacing w:beforeLines="20" w:before="48" w:afterLines="20" w:after="48"/>
        <w:ind w:left="1276" w:hanging="567"/>
        <w:jc w:val="both"/>
        <w:rPr>
          <w:rFonts w:asciiTheme="majorHAnsi" w:hAnsiTheme="majorHAnsi" w:cstheme="majorHAnsi"/>
          <w:b/>
          <w:sz w:val="22"/>
          <w:szCs w:val="22"/>
          <w:lang w:val="en-GB"/>
        </w:rPr>
      </w:pPr>
      <w:r w:rsidRPr="00C31C31">
        <w:rPr>
          <w:rFonts w:asciiTheme="majorHAnsi" w:hAnsiTheme="majorHAnsi" w:cstheme="majorHAnsi"/>
          <w:sz w:val="22"/>
          <w:szCs w:val="22"/>
          <w:lang w:val="en-GB"/>
        </w:rPr>
        <w:t xml:space="preserve">PCBC </w:t>
      </w:r>
      <w:r w:rsidR="0041709B"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ha</w:t>
      </w:r>
      <w:r w:rsidR="0041709B" w:rsidRPr="00C31C31">
        <w:rPr>
          <w:rFonts w:asciiTheme="majorHAnsi" w:hAnsiTheme="majorHAnsi" w:cstheme="majorHAnsi"/>
          <w:sz w:val="22"/>
          <w:szCs w:val="22"/>
          <w:lang w:val="en-GB"/>
        </w:rPr>
        <w:t>ve</w:t>
      </w:r>
      <w:r w:rsidRPr="00C31C31">
        <w:rPr>
          <w:rFonts w:asciiTheme="majorHAnsi" w:hAnsiTheme="majorHAnsi" w:cstheme="majorHAnsi"/>
          <w:sz w:val="22"/>
          <w:szCs w:val="22"/>
          <w:lang w:val="en-GB"/>
        </w:rPr>
        <w:t xml:space="preserve"> a right to issue the </w:t>
      </w:r>
      <w:r w:rsidR="00EB7EB0"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ertificate only on </w:t>
      </w:r>
      <w:r w:rsidR="0060408E" w:rsidRPr="00C31C31">
        <w:rPr>
          <w:rFonts w:asciiTheme="majorHAnsi" w:hAnsiTheme="majorHAnsi" w:cstheme="majorHAnsi"/>
          <w:sz w:val="22"/>
          <w:szCs w:val="22"/>
          <w:lang w:val="en-GB"/>
        </w:rPr>
        <w:t xml:space="preserve">the </w:t>
      </w:r>
      <w:r w:rsidRPr="00C31C31">
        <w:rPr>
          <w:rFonts w:asciiTheme="majorHAnsi" w:hAnsiTheme="majorHAnsi" w:cstheme="majorHAnsi"/>
          <w:sz w:val="22"/>
          <w:szCs w:val="22"/>
          <w:lang w:val="en-GB"/>
        </w:rPr>
        <w:t xml:space="preserve">basis of the conformity assessment of EU fertilising product carried out by </w:t>
      </w:r>
      <w:r w:rsidR="0041709B" w:rsidRPr="00C31C31">
        <w:rPr>
          <w:rFonts w:asciiTheme="majorHAnsi" w:hAnsiTheme="majorHAnsi" w:cstheme="majorHAnsi"/>
          <w:sz w:val="22"/>
          <w:szCs w:val="22"/>
          <w:lang w:val="en-GB"/>
        </w:rPr>
        <w:t>PCBC</w:t>
      </w:r>
      <w:r w:rsidR="00271600" w:rsidRPr="00C31C31">
        <w:rPr>
          <w:rFonts w:asciiTheme="majorHAnsi" w:hAnsiTheme="majorHAnsi" w:cstheme="majorHAnsi"/>
          <w:sz w:val="22"/>
          <w:szCs w:val="22"/>
          <w:lang w:val="en-GB"/>
        </w:rPr>
        <w:t>,</w:t>
      </w:r>
    </w:p>
    <w:p w14:paraId="53B0CF14" w14:textId="1F959A39" w:rsidR="003A25CC" w:rsidRPr="00C31C31" w:rsidRDefault="00655579" w:rsidP="00111E45">
      <w:pPr>
        <w:widowControl w:val="0"/>
        <w:numPr>
          <w:ilvl w:val="1"/>
          <w:numId w:val="4"/>
        </w:numPr>
        <w:tabs>
          <w:tab w:val="left" w:pos="1276"/>
        </w:tabs>
        <w:spacing w:beforeLines="20" w:before="48" w:afterLines="20" w:after="48"/>
        <w:ind w:left="391" w:firstLine="31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41709B" w:rsidRPr="00C31C31">
        <w:rPr>
          <w:rFonts w:asciiTheme="majorHAnsi" w:hAnsiTheme="majorHAnsi" w:cstheme="majorHAnsi"/>
          <w:sz w:val="22"/>
          <w:szCs w:val="22"/>
          <w:lang w:val="en-GB"/>
        </w:rPr>
        <w:t>shall have</w:t>
      </w:r>
      <w:r w:rsidR="000364BD" w:rsidRPr="00C31C31">
        <w:rPr>
          <w:rFonts w:asciiTheme="majorHAnsi" w:hAnsiTheme="majorHAnsi" w:cstheme="majorHAnsi"/>
          <w:sz w:val="22"/>
          <w:szCs w:val="22"/>
          <w:lang w:val="en-GB"/>
        </w:rPr>
        <w:t xml:space="preserve"> a right to stop the conformity assessment if:</w:t>
      </w:r>
    </w:p>
    <w:p w14:paraId="41052595" w14:textId="4015B681" w:rsidR="003A25CC" w:rsidRPr="00C31C31" w:rsidRDefault="00092477" w:rsidP="00304895">
      <w:pPr>
        <w:pStyle w:val="Tekstpodstawowywcity2"/>
        <w:widowControl w:val="0"/>
        <w:numPr>
          <w:ilvl w:val="0"/>
          <w:numId w:val="15"/>
        </w:numPr>
        <w:spacing w:beforeLines="20" w:before="48" w:afterLines="20" w:after="48" w:line="240" w:lineRule="auto"/>
        <w:ind w:left="1843"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w:t>
      </w:r>
      <w:r w:rsidR="000364BD" w:rsidRPr="00C31C31">
        <w:rPr>
          <w:rFonts w:asciiTheme="majorHAnsi" w:hAnsiTheme="majorHAnsi" w:cstheme="majorHAnsi"/>
          <w:sz w:val="22"/>
          <w:szCs w:val="22"/>
          <w:lang w:val="en-GB"/>
        </w:rPr>
        <w:t xml:space="preserve">he </w:t>
      </w:r>
      <w:r w:rsidRPr="00C31C31">
        <w:rPr>
          <w:rFonts w:asciiTheme="majorHAnsi" w:hAnsiTheme="majorHAnsi" w:cstheme="majorHAnsi"/>
          <w:sz w:val="22"/>
          <w:szCs w:val="22"/>
          <w:lang w:val="en-GB"/>
        </w:rPr>
        <w:t>M</w:t>
      </w:r>
      <w:r w:rsidR="000364BD" w:rsidRPr="00C31C31">
        <w:rPr>
          <w:rFonts w:asciiTheme="majorHAnsi" w:hAnsiTheme="majorHAnsi" w:cstheme="majorHAnsi"/>
          <w:sz w:val="22"/>
          <w:szCs w:val="22"/>
          <w:lang w:val="en-GB"/>
        </w:rPr>
        <w:t>anufacturer fails to fulfil and provide corrections</w:t>
      </w:r>
      <w:r w:rsidRPr="00C31C31">
        <w:rPr>
          <w:rFonts w:asciiTheme="majorHAnsi" w:hAnsiTheme="majorHAnsi" w:cstheme="majorHAnsi"/>
          <w:sz w:val="22"/>
          <w:szCs w:val="22"/>
          <w:lang w:val="en-GB"/>
        </w:rPr>
        <w:t xml:space="preserve"> and corrective actions </w:t>
      </w:r>
      <w:r w:rsidR="0041709B" w:rsidRPr="00C31C31">
        <w:rPr>
          <w:rFonts w:asciiTheme="majorHAnsi" w:hAnsiTheme="majorHAnsi" w:cstheme="majorHAnsi"/>
          <w:sz w:val="22"/>
          <w:szCs w:val="22"/>
          <w:lang w:val="en-GB"/>
        </w:rPr>
        <w:t xml:space="preserve">plan </w:t>
      </w:r>
      <w:r w:rsidR="000364BD" w:rsidRPr="00C31C31">
        <w:rPr>
          <w:rFonts w:asciiTheme="majorHAnsi" w:hAnsiTheme="majorHAnsi" w:cstheme="majorHAnsi"/>
          <w:sz w:val="22"/>
          <w:szCs w:val="22"/>
          <w:lang w:val="en-GB"/>
        </w:rPr>
        <w:t>within the period agreed with PCBC, not longer than 30 days (within module D1)</w:t>
      </w:r>
      <w:r w:rsidR="00271600" w:rsidRPr="00C31C31">
        <w:rPr>
          <w:rFonts w:asciiTheme="majorHAnsi" w:hAnsiTheme="majorHAnsi" w:cstheme="majorHAnsi"/>
          <w:sz w:val="22"/>
          <w:szCs w:val="22"/>
          <w:lang w:val="en-GB"/>
        </w:rPr>
        <w:t>,</w:t>
      </w:r>
    </w:p>
    <w:p w14:paraId="7D7F8D82" w14:textId="5C47C764" w:rsidR="003A25CC" w:rsidRPr="00C31C31" w:rsidRDefault="00092477" w:rsidP="00304895">
      <w:pPr>
        <w:pStyle w:val="Tekstpodstawowywcity2"/>
        <w:widowControl w:val="0"/>
        <w:numPr>
          <w:ilvl w:val="0"/>
          <w:numId w:val="15"/>
        </w:numPr>
        <w:spacing w:beforeLines="20" w:before="48" w:afterLines="20" w:after="48" w:line="240" w:lineRule="auto"/>
        <w:ind w:left="1843"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the Manufacturer fails to fulfil and provide information on implementing corrections and corrective actions after a certification audit in deadlines specified by PCBC (within module D1)</w:t>
      </w:r>
      <w:r w:rsidR="00271600" w:rsidRPr="00C31C31">
        <w:rPr>
          <w:rFonts w:asciiTheme="majorHAnsi" w:hAnsiTheme="majorHAnsi" w:cstheme="majorHAnsi"/>
          <w:sz w:val="22"/>
          <w:szCs w:val="22"/>
          <w:lang w:val="en-GB"/>
        </w:rPr>
        <w:t>,</w:t>
      </w:r>
    </w:p>
    <w:p w14:paraId="21649FE7" w14:textId="11F885D5" w:rsidR="00655579" w:rsidRPr="00C31C31" w:rsidRDefault="006F5CC1" w:rsidP="00304895">
      <w:pPr>
        <w:pStyle w:val="Tekstpodstawowywcity2"/>
        <w:widowControl w:val="0"/>
        <w:numPr>
          <w:ilvl w:val="0"/>
          <w:numId w:val="15"/>
        </w:numPr>
        <w:spacing w:beforeLines="20" w:before="48" w:afterLines="20" w:after="48" w:line="240" w:lineRule="auto"/>
        <w:ind w:left="1843"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Manufacturer does not fulfil its obligations under this contract, in particular regarding payments and providing documents required by PCBC, as well as meeting criteria and requirements </w:t>
      </w:r>
      <w:r w:rsidR="0041709B" w:rsidRPr="00C31C31">
        <w:rPr>
          <w:rFonts w:asciiTheme="majorHAnsi" w:hAnsiTheme="majorHAnsi" w:cstheme="majorHAnsi"/>
          <w:sz w:val="22"/>
          <w:szCs w:val="22"/>
          <w:lang w:val="en-GB"/>
        </w:rPr>
        <w:t>specified</w:t>
      </w:r>
      <w:r w:rsidRPr="00C31C31">
        <w:rPr>
          <w:rFonts w:asciiTheme="majorHAnsi" w:hAnsiTheme="majorHAnsi" w:cstheme="majorHAnsi"/>
          <w:sz w:val="22"/>
          <w:szCs w:val="22"/>
          <w:lang w:val="en-GB"/>
        </w:rPr>
        <w:t xml:space="preserve"> by PCBC.</w:t>
      </w:r>
    </w:p>
    <w:p w14:paraId="2B3793DA" w14:textId="4E8265D9" w:rsidR="006F5CC1" w:rsidRPr="00C31C31" w:rsidRDefault="006F5CC1" w:rsidP="00011D2E">
      <w:pPr>
        <w:widowControl w:val="0"/>
        <w:spacing w:beforeLines="20" w:before="48" w:afterLines="20" w:after="48"/>
        <w:ind w:left="1276"/>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Information on the discontinuation of the conformity assessment </w:t>
      </w:r>
      <w:r w:rsidR="0041709B" w:rsidRPr="00C31C31">
        <w:rPr>
          <w:rFonts w:asciiTheme="majorHAnsi" w:hAnsiTheme="majorHAnsi" w:cstheme="majorHAnsi"/>
          <w:sz w:val="22"/>
          <w:szCs w:val="22"/>
          <w:lang w:val="en-GB"/>
        </w:rPr>
        <w:t xml:space="preserve">shall be </w:t>
      </w:r>
      <w:r w:rsidRPr="00C31C31">
        <w:rPr>
          <w:rFonts w:asciiTheme="majorHAnsi" w:hAnsiTheme="majorHAnsi" w:cstheme="majorHAnsi"/>
          <w:sz w:val="22"/>
          <w:szCs w:val="22"/>
          <w:lang w:val="en-GB"/>
        </w:rPr>
        <w:t>sent</w:t>
      </w:r>
      <w:r w:rsidR="0049196E"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immediately to the Manufacturer </w:t>
      </w:r>
      <w:r w:rsidR="0041709B" w:rsidRPr="00C31C31">
        <w:rPr>
          <w:rFonts w:asciiTheme="majorHAnsi" w:hAnsiTheme="majorHAnsi" w:cstheme="majorHAnsi"/>
          <w:sz w:val="22"/>
          <w:szCs w:val="22"/>
          <w:lang w:val="en-GB"/>
        </w:rPr>
        <w:t xml:space="preserve">as </w:t>
      </w:r>
      <w:r w:rsidRPr="00C31C31">
        <w:rPr>
          <w:rFonts w:asciiTheme="majorHAnsi" w:hAnsiTheme="majorHAnsi" w:cstheme="majorHAnsi"/>
          <w:sz w:val="22"/>
          <w:szCs w:val="22"/>
          <w:lang w:val="en-GB"/>
        </w:rPr>
        <w:t xml:space="preserve">a written decision of PCBC (with justification to the e-mail address </w:t>
      </w:r>
      <w:r w:rsidR="0049196E" w:rsidRPr="00C31C31">
        <w:rPr>
          <w:rFonts w:asciiTheme="majorHAnsi" w:hAnsiTheme="majorHAnsi" w:cstheme="majorHAnsi"/>
          <w:sz w:val="22"/>
          <w:szCs w:val="22"/>
          <w:lang w:val="en-GB"/>
        </w:rPr>
        <w:t xml:space="preserve">provided </w:t>
      </w:r>
      <w:r w:rsidRPr="00C31C31">
        <w:rPr>
          <w:rFonts w:asciiTheme="majorHAnsi" w:hAnsiTheme="majorHAnsi" w:cstheme="majorHAnsi"/>
          <w:sz w:val="22"/>
          <w:szCs w:val="22"/>
          <w:lang w:val="en-GB"/>
        </w:rPr>
        <w:t>by the Manufacturer in § 9 of this contract. In such a case, the provisions of § 11</w:t>
      </w:r>
      <w:r w:rsidR="001139EE" w:rsidRPr="00C31C31">
        <w:rPr>
          <w:rFonts w:asciiTheme="majorHAnsi" w:hAnsiTheme="majorHAnsi" w:cstheme="majorHAnsi"/>
          <w:sz w:val="22"/>
          <w:szCs w:val="22"/>
          <w:lang w:val="en-GB"/>
        </w:rPr>
        <w:t xml:space="preserve"> </w:t>
      </w:r>
      <w:r w:rsidR="0049196E" w:rsidRPr="00C31C31">
        <w:rPr>
          <w:rFonts w:asciiTheme="majorHAnsi" w:hAnsiTheme="majorHAnsi" w:cstheme="majorHAnsi"/>
          <w:sz w:val="22"/>
          <w:szCs w:val="22"/>
          <w:lang w:val="en-GB"/>
        </w:rPr>
        <w:t>(7)</w:t>
      </w:r>
      <w:r w:rsidRPr="00C31C31">
        <w:rPr>
          <w:rFonts w:asciiTheme="majorHAnsi" w:hAnsiTheme="majorHAnsi" w:cstheme="majorHAnsi"/>
          <w:sz w:val="22"/>
          <w:szCs w:val="22"/>
          <w:lang w:val="en-GB"/>
        </w:rPr>
        <w:t xml:space="preserve"> </w:t>
      </w:r>
      <w:r w:rsidR="00BE741D" w:rsidRPr="00C31C31">
        <w:rPr>
          <w:rFonts w:asciiTheme="majorHAnsi" w:hAnsiTheme="majorHAnsi" w:cstheme="majorHAnsi"/>
          <w:sz w:val="22"/>
          <w:szCs w:val="22"/>
          <w:lang w:val="en-GB"/>
        </w:rPr>
        <w:t>shall be applied respectively,</w:t>
      </w:r>
      <w:r w:rsidRPr="00C31C31">
        <w:rPr>
          <w:rFonts w:asciiTheme="majorHAnsi" w:hAnsiTheme="majorHAnsi" w:cstheme="majorHAnsi"/>
          <w:sz w:val="22"/>
          <w:szCs w:val="22"/>
          <w:lang w:val="en-GB"/>
        </w:rPr>
        <w:t xml:space="preserve"> with the </w:t>
      </w:r>
      <w:r w:rsidR="00265700" w:rsidRPr="00C31C31">
        <w:rPr>
          <w:rFonts w:asciiTheme="majorHAnsi" w:hAnsiTheme="majorHAnsi" w:cstheme="majorHAnsi"/>
          <w:sz w:val="22"/>
          <w:szCs w:val="22"/>
          <w:lang w:val="en-GB"/>
        </w:rPr>
        <w:t>proviso</w:t>
      </w:r>
      <w:r w:rsidRPr="00C31C31">
        <w:rPr>
          <w:rFonts w:asciiTheme="majorHAnsi" w:hAnsiTheme="majorHAnsi" w:cstheme="majorHAnsi"/>
          <w:sz w:val="22"/>
          <w:szCs w:val="22"/>
          <w:lang w:val="en-GB"/>
        </w:rPr>
        <w:t xml:space="preserve"> that the date of discontinuation of PCBC activities is the date of issue of the above-mentioned decision.</w:t>
      </w:r>
    </w:p>
    <w:p w14:paraId="1E042354" w14:textId="1C2F85F0" w:rsidR="00F9496C" w:rsidRPr="00C31C31" w:rsidRDefault="006F5CC1" w:rsidP="00DF75E4">
      <w:pPr>
        <w:widowControl w:val="0"/>
        <w:numPr>
          <w:ilvl w:val="1"/>
          <w:numId w:val="4"/>
        </w:numPr>
        <w:tabs>
          <w:tab w:val="clear" w:pos="390"/>
          <w:tab w:val="num" w:pos="1418"/>
        </w:tabs>
        <w:spacing w:beforeLines="20" w:before="48" w:afterLines="20" w:after="48"/>
        <w:ind w:left="1276" w:hanging="567"/>
        <w:jc w:val="both"/>
        <w:rPr>
          <w:rFonts w:asciiTheme="majorHAnsi" w:hAnsiTheme="majorHAnsi" w:cstheme="majorHAnsi"/>
          <w:b/>
          <w:sz w:val="22"/>
          <w:szCs w:val="22"/>
          <w:lang w:val="en-GB"/>
        </w:rPr>
      </w:pPr>
      <w:r w:rsidRPr="00C31C31">
        <w:rPr>
          <w:rFonts w:asciiTheme="majorHAnsi" w:hAnsiTheme="majorHAnsi" w:cstheme="majorHAnsi"/>
          <w:sz w:val="22"/>
          <w:szCs w:val="22"/>
          <w:lang w:val="en-GB"/>
        </w:rPr>
        <w:t xml:space="preserve">PCBC, after prior written notification to the Manufacturer, </w:t>
      </w:r>
      <w:r w:rsidR="006476E2"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ha</w:t>
      </w:r>
      <w:r w:rsidR="006476E2" w:rsidRPr="00C31C31">
        <w:rPr>
          <w:rFonts w:asciiTheme="majorHAnsi" w:hAnsiTheme="majorHAnsi" w:cstheme="majorHAnsi"/>
          <w:sz w:val="22"/>
          <w:szCs w:val="22"/>
          <w:lang w:val="en-GB"/>
        </w:rPr>
        <w:t>ve</w:t>
      </w:r>
      <w:r w:rsidRPr="00C31C31">
        <w:rPr>
          <w:rFonts w:asciiTheme="majorHAnsi" w:hAnsiTheme="majorHAnsi" w:cstheme="majorHAnsi"/>
          <w:sz w:val="22"/>
          <w:szCs w:val="22"/>
          <w:lang w:val="en-GB"/>
        </w:rPr>
        <w:t xml:space="preserve"> the right to suspend or withdraw the </w:t>
      </w:r>
      <w:r w:rsidR="00EB7EB0"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ertificate in the cases specified in § 8 (1.1) and (1.2)</w:t>
      </w:r>
      <w:r w:rsidR="006476E2" w:rsidRPr="00C31C31">
        <w:rPr>
          <w:rFonts w:asciiTheme="majorHAnsi" w:hAnsiTheme="majorHAnsi" w:cstheme="majorHAnsi"/>
          <w:sz w:val="22"/>
          <w:szCs w:val="22"/>
          <w:lang w:val="en-GB"/>
        </w:rPr>
        <w:t xml:space="preserve">. Moreover, </w:t>
      </w:r>
      <w:r w:rsidRPr="00C31C31">
        <w:rPr>
          <w:rFonts w:asciiTheme="majorHAnsi" w:hAnsiTheme="majorHAnsi" w:cstheme="majorHAnsi"/>
          <w:sz w:val="22"/>
          <w:szCs w:val="22"/>
          <w:lang w:val="en-GB"/>
        </w:rPr>
        <w:t>in justified cases,</w:t>
      </w:r>
      <w:r w:rsidR="00BC65AB" w:rsidRPr="00C31C31">
        <w:rPr>
          <w:rFonts w:asciiTheme="majorHAnsi" w:hAnsiTheme="majorHAnsi" w:cstheme="majorHAnsi"/>
          <w:sz w:val="22"/>
          <w:szCs w:val="22"/>
          <w:lang w:val="en-GB"/>
        </w:rPr>
        <w:t xml:space="preserve"> after prior written notification to the Manufacturer, </w:t>
      </w:r>
      <w:r w:rsidR="000521BF" w:rsidRPr="00C31C31">
        <w:rPr>
          <w:rFonts w:asciiTheme="majorHAnsi" w:hAnsiTheme="majorHAnsi" w:cstheme="majorHAnsi"/>
          <w:sz w:val="22"/>
          <w:szCs w:val="22"/>
          <w:lang w:val="en-GB"/>
        </w:rPr>
        <w:t xml:space="preserve">PCBC </w:t>
      </w:r>
      <w:r w:rsidR="00BC65AB" w:rsidRPr="00C31C31">
        <w:rPr>
          <w:rFonts w:asciiTheme="majorHAnsi" w:hAnsiTheme="majorHAnsi" w:cstheme="majorHAnsi"/>
          <w:sz w:val="22"/>
          <w:szCs w:val="22"/>
          <w:lang w:val="en-GB"/>
        </w:rPr>
        <w:t xml:space="preserve">shall have the right to change, </w:t>
      </w:r>
      <w:r w:rsidR="00CE71BF" w:rsidRPr="00C31C31">
        <w:rPr>
          <w:rFonts w:asciiTheme="majorHAnsi" w:hAnsiTheme="majorHAnsi" w:cstheme="majorHAnsi"/>
          <w:sz w:val="22"/>
          <w:szCs w:val="22"/>
          <w:lang w:val="en-GB"/>
        </w:rPr>
        <w:t>withdraw</w:t>
      </w:r>
      <w:r w:rsidR="00BC65AB" w:rsidRPr="00C31C31">
        <w:rPr>
          <w:rFonts w:asciiTheme="majorHAnsi" w:hAnsiTheme="majorHAnsi" w:cstheme="majorHAnsi"/>
          <w:sz w:val="22"/>
          <w:szCs w:val="22"/>
          <w:lang w:val="en-GB"/>
        </w:rPr>
        <w:t xml:space="preserve"> issued Certificates </w:t>
      </w:r>
      <w:r w:rsidR="006476E2" w:rsidRPr="00C31C31">
        <w:rPr>
          <w:rFonts w:asciiTheme="majorHAnsi" w:hAnsiTheme="majorHAnsi" w:cstheme="majorHAnsi"/>
          <w:sz w:val="22"/>
          <w:szCs w:val="22"/>
          <w:lang w:val="en-GB"/>
        </w:rPr>
        <w:t>determining</w:t>
      </w:r>
      <w:r w:rsidRPr="00C31C31">
        <w:rPr>
          <w:rFonts w:asciiTheme="majorHAnsi" w:hAnsiTheme="majorHAnsi" w:cstheme="majorHAnsi"/>
          <w:sz w:val="22"/>
          <w:szCs w:val="22"/>
          <w:lang w:val="en-GB"/>
        </w:rPr>
        <w:t xml:space="preserve"> the mode of operation and necessary corrective actions</w:t>
      </w:r>
      <w:r w:rsidR="00BC65AB" w:rsidRPr="00C31C31">
        <w:rPr>
          <w:rFonts w:asciiTheme="majorHAnsi" w:hAnsiTheme="majorHAnsi" w:cstheme="majorHAnsi"/>
          <w:sz w:val="22"/>
          <w:szCs w:val="22"/>
          <w:lang w:val="en-GB"/>
        </w:rPr>
        <w:t>.</w:t>
      </w:r>
    </w:p>
    <w:p w14:paraId="23D2F712" w14:textId="7F6680E0" w:rsidR="00655579" w:rsidRPr="00C31C31" w:rsidRDefault="00174A5D" w:rsidP="00F9496C">
      <w:pPr>
        <w:widowControl w:val="0"/>
        <w:spacing w:beforeLines="20" w:before="48" w:afterLines="20" w:after="48"/>
        <w:ind w:left="1276"/>
        <w:jc w:val="both"/>
        <w:rPr>
          <w:rFonts w:asciiTheme="majorHAnsi" w:hAnsiTheme="majorHAnsi" w:cstheme="majorHAnsi"/>
          <w:b/>
          <w:sz w:val="22"/>
          <w:szCs w:val="22"/>
          <w:lang w:val="en-GB"/>
        </w:rPr>
      </w:pPr>
      <w:r w:rsidRPr="00C31C31">
        <w:rPr>
          <w:rFonts w:asciiTheme="majorHAnsi" w:hAnsiTheme="majorHAnsi" w:cstheme="majorHAnsi"/>
          <w:bCs/>
          <w:sz w:val="22"/>
          <w:szCs w:val="22"/>
          <w:lang w:val="en-GB"/>
        </w:rPr>
        <w:t xml:space="preserve">In case of suspension of the </w:t>
      </w:r>
      <w:r w:rsidR="00EB7EB0" w:rsidRPr="00C31C31">
        <w:rPr>
          <w:rFonts w:asciiTheme="majorHAnsi" w:hAnsiTheme="majorHAnsi" w:cstheme="majorHAnsi"/>
          <w:bCs/>
          <w:sz w:val="22"/>
          <w:szCs w:val="22"/>
          <w:lang w:val="en-GB"/>
        </w:rPr>
        <w:t>C</w:t>
      </w:r>
      <w:r w:rsidRPr="00C31C31">
        <w:rPr>
          <w:rFonts w:asciiTheme="majorHAnsi" w:hAnsiTheme="majorHAnsi" w:cstheme="majorHAnsi"/>
          <w:bCs/>
          <w:sz w:val="22"/>
          <w:szCs w:val="22"/>
          <w:lang w:val="en-GB"/>
        </w:rPr>
        <w:t xml:space="preserve">ertificate PCBC shall set the conditions </w:t>
      </w:r>
      <w:r w:rsidR="00FA2F54" w:rsidRPr="00C31C31">
        <w:rPr>
          <w:rFonts w:asciiTheme="majorHAnsi" w:hAnsiTheme="majorHAnsi" w:cstheme="majorHAnsi"/>
          <w:bCs/>
          <w:sz w:val="22"/>
          <w:szCs w:val="22"/>
          <w:lang w:val="en-GB"/>
        </w:rPr>
        <w:t xml:space="preserve">to </w:t>
      </w:r>
      <w:r w:rsidRPr="00C31C31">
        <w:rPr>
          <w:rFonts w:asciiTheme="majorHAnsi" w:hAnsiTheme="majorHAnsi" w:cstheme="majorHAnsi"/>
          <w:bCs/>
          <w:sz w:val="22"/>
          <w:szCs w:val="22"/>
          <w:lang w:val="en-GB"/>
        </w:rPr>
        <w:t xml:space="preserve">be met for restoring the </w:t>
      </w:r>
      <w:r w:rsidR="00FA2F54" w:rsidRPr="00C31C31">
        <w:rPr>
          <w:rFonts w:asciiTheme="majorHAnsi" w:hAnsiTheme="majorHAnsi" w:cstheme="majorHAnsi"/>
          <w:bCs/>
          <w:sz w:val="22"/>
          <w:szCs w:val="22"/>
          <w:lang w:val="en-GB"/>
        </w:rPr>
        <w:t>C</w:t>
      </w:r>
      <w:r w:rsidRPr="00C31C31">
        <w:rPr>
          <w:rFonts w:asciiTheme="majorHAnsi" w:hAnsiTheme="majorHAnsi" w:cstheme="majorHAnsi"/>
          <w:bCs/>
          <w:sz w:val="22"/>
          <w:szCs w:val="22"/>
          <w:lang w:val="en-GB"/>
        </w:rPr>
        <w:t xml:space="preserve">ertificate. Before the end of the suspension period, a verification shall be carried out to show whether the conditions for restoring the </w:t>
      </w:r>
      <w:r w:rsidR="00EB7EB0" w:rsidRPr="00C31C31">
        <w:rPr>
          <w:rFonts w:asciiTheme="majorHAnsi" w:hAnsiTheme="majorHAnsi" w:cstheme="majorHAnsi"/>
          <w:bCs/>
          <w:sz w:val="22"/>
          <w:szCs w:val="22"/>
          <w:lang w:val="en-GB"/>
        </w:rPr>
        <w:t>C</w:t>
      </w:r>
      <w:r w:rsidRPr="00C31C31">
        <w:rPr>
          <w:rFonts w:asciiTheme="majorHAnsi" w:hAnsiTheme="majorHAnsi" w:cstheme="majorHAnsi"/>
          <w:bCs/>
          <w:sz w:val="22"/>
          <w:szCs w:val="22"/>
          <w:lang w:val="en-GB"/>
        </w:rPr>
        <w:t xml:space="preserve">ertificate have been met. After meeting the conditions, suspension shall be lifted and the Manufacturer shall be informed about restoration of the </w:t>
      </w:r>
      <w:r w:rsidR="00EB7EB0" w:rsidRPr="00C31C31">
        <w:rPr>
          <w:rFonts w:asciiTheme="majorHAnsi" w:hAnsiTheme="majorHAnsi" w:cstheme="majorHAnsi"/>
          <w:bCs/>
          <w:sz w:val="22"/>
          <w:szCs w:val="22"/>
          <w:lang w:val="en-GB"/>
        </w:rPr>
        <w:t>C</w:t>
      </w:r>
      <w:r w:rsidRPr="00C31C31">
        <w:rPr>
          <w:rFonts w:asciiTheme="majorHAnsi" w:hAnsiTheme="majorHAnsi" w:cstheme="majorHAnsi"/>
          <w:bCs/>
          <w:sz w:val="22"/>
          <w:szCs w:val="22"/>
          <w:lang w:val="en-GB"/>
        </w:rPr>
        <w:t xml:space="preserve">ertificate. In case the conditions are not met, the </w:t>
      </w:r>
      <w:r w:rsidR="00EB7EB0" w:rsidRPr="00C31C31">
        <w:rPr>
          <w:rFonts w:asciiTheme="majorHAnsi" w:hAnsiTheme="majorHAnsi" w:cstheme="majorHAnsi"/>
          <w:bCs/>
          <w:sz w:val="22"/>
          <w:szCs w:val="22"/>
          <w:lang w:val="en-GB"/>
        </w:rPr>
        <w:t>C</w:t>
      </w:r>
      <w:r w:rsidRPr="00C31C31">
        <w:rPr>
          <w:rFonts w:asciiTheme="majorHAnsi" w:hAnsiTheme="majorHAnsi" w:cstheme="majorHAnsi"/>
          <w:bCs/>
          <w:sz w:val="22"/>
          <w:szCs w:val="22"/>
          <w:lang w:val="en-GB"/>
        </w:rPr>
        <w:t>ertificate shall be withdrawn</w:t>
      </w:r>
      <w:r w:rsidR="00FA2F54" w:rsidRPr="00C31C31">
        <w:rPr>
          <w:rFonts w:asciiTheme="majorHAnsi" w:hAnsiTheme="majorHAnsi" w:cstheme="majorHAnsi"/>
          <w:bCs/>
          <w:sz w:val="22"/>
          <w:szCs w:val="22"/>
          <w:lang w:val="en-GB"/>
        </w:rPr>
        <w:t>.</w:t>
      </w:r>
    </w:p>
    <w:p w14:paraId="6F5D4414" w14:textId="70040FE7" w:rsidR="00655579" w:rsidRPr="00C31C31" w:rsidRDefault="00174A5D" w:rsidP="00174A5D">
      <w:pPr>
        <w:widowControl w:val="0"/>
        <w:numPr>
          <w:ilvl w:val="1"/>
          <w:numId w:val="4"/>
        </w:numPr>
        <w:spacing w:beforeLines="20" w:before="48" w:afterLines="20" w:after="48"/>
        <w:ind w:left="1276" w:hanging="567"/>
        <w:jc w:val="both"/>
        <w:rPr>
          <w:rFonts w:asciiTheme="majorHAnsi" w:hAnsiTheme="majorHAnsi" w:cstheme="majorHAnsi"/>
          <w:bCs/>
          <w:sz w:val="22"/>
          <w:szCs w:val="22"/>
          <w:lang w:val="en-GB"/>
        </w:rPr>
      </w:pPr>
      <w:r w:rsidRPr="00C31C31">
        <w:rPr>
          <w:rFonts w:asciiTheme="majorHAnsi" w:hAnsiTheme="majorHAnsi" w:cstheme="majorHAnsi"/>
          <w:sz w:val="22"/>
          <w:szCs w:val="22"/>
          <w:lang w:val="en-GB"/>
        </w:rPr>
        <w:lastRenderedPageBreak/>
        <w:t xml:space="preserve">PCBC </w:t>
      </w:r>
      <w:r w:rsidR="00FA2F54"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ha</w:t>
      </w:r>
      <w:r w:rsidR="00FA2F54" w:rsidRPr="00C31C31">
        <w:rPr>
          <w:rFonts w:asciiTheme="majorHAnsi" w:hAnsiTheme="majorHAnsi" w:cstheme="majorHAnsi"/>
          <w:sz w:val="22"/>
          <w:szCs w:val="22"/>
          <w:lang w:val="en-GB"/>
        </w:rPr>
        <w:t>ve</w:t>
      </w:r>
      <w:r w:rsidRPr="00C31C31">
        <w:rPr>
          <w:rFonts w:asciiTheme="majorHAnsi" w:hAnsiTheme="majorHAnsi" w:cstheme="majorHAnsi"/>
          <w:sz w:val="22"/>
          <w:szCs w:val="22"/>
          <w:lang w:val="en-GB"/>
        </w:rPr>
        <w:t xml:space="preserve"> a right to carry out surveillance audits in case of conformity assessment in module D1 (if applicable), referred to in (2</w:t>
      </w:r>
      <w:r w:rsidR="00FA2F54" w:rsidRPr="00C31C31">
        <w:rPr>
          <w:rFonts w:asciiTheme="majorHAnsi" w:hAnsiTheme="majorHAnsi" w:cstheme="majorHAnsi"/>
          <w:sz w:val="22"/>
          <w:szCs w:val="22"/>
          <w:lang w:val="en-GB"/>
        </w:rPr>
        <w:t>) (2.</w:t>
      </w:r>
      <w:r w:rsidRPr="00C31C31">
        <w:rPr>
          <w:rFonts w:asciiTheme="majorHAnsi" w:hAnsiTheme="majorHAnsi" w:cstheme="majorHAnsi"/>
          <w:sz w:val="22"/>
          <w:szCs w:val="22"/>
          <w:lang w:val="en-GB"/>
        </w:rPr>
        <w:t>6) below, with frequency at least once a year, on a date agreed with the Manufacturer</w:t>
      </w:r>
      <w:r w:rsidR="00FA2F54" w:rsidRPr="00C31C31">
        <w:rPr>
          <w:rFonts w:asciiTheme="majorHAnsi" w:hAnsiTheme="majorHAnsi" w:cstheme="majorHAnsi"/>
          <w:sz w:val="22"/>
          <w:szCs w:val="22"/>
          <w:lang w:val="en-GB"/>
        </w:rPr>
        <w:t>.</w:t>
      </w:r>
    </w:p>
    <w:p w14:paraId="6809AB99" w14:textId="17CB6D63" w:rsidR="00655579" w:rsidRPr="00C31C31" w:rsidRDefault="00174A5D" w:rsidP="00174A5D">
      <w:pPr>
        <w:widowControl w:val="0"/>
        <w:numPr>
          <w:ilvl w:val="1"/>
          <w:numId w:val="4"/>
        </w:numPr>
        <w:tabs>
          <w:tab w:val="clear" w:pos="390"/>
          <w:tab w:val="num" w:pos="1276"/>
        </w:tabs>
        <w:spacing w:beforeLines="20" w:before="48" w:afterLines="20" w:after="48"/>
        <w:ind w:left="1276" w:hanging="567"/>
        <w:jc w:val="both"/>
        <w:rPr>
          <w:rFonts w:asciiTheme="majorHAnsi" w:hAnsiTheme="majorHAnsi" w:cstheme="majorHAnsi"/>
          <w:bCs/>
          <w:sz w:val="22"/>
          <w:szCs w:val="22"/>
          <w:lang w:val="en-GB"/>
        </w:rPr>
      </w:pPr>
      <w:r w:rsidRPr="00C31C31">
        <w:rPr>
          <w:rFonts w:asciiTheme="majorHAnsi" w:hAnsiTheme="majorHAnsi" w:cstheme="majorHAnsi"/>
          <w:sz w:val="22"/>
          <w:szCs w:val="22"/>
          <w:lang w:val="en-GB"/>
        </w:rPr>
        <w:t xml:space="preserve">PCBC </w:t>
      </w:r>
      <w:r w:rsidR="00FA2F54"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ha</w:t>
      </w:r>
      <w:r w:rsidR="00FA2F54" w:rsidRPr="00C31C31">
        <w:rPr>
          <w:rFonts w:asciiTheme="majorHAnsi" w:hAnsiTheme="majorHAnsi" w:cstheme="majorHAnsi"/>
          <w:sz w:val="22"/>
          <w:szCs w:val="22"/>
          <w:lang w:val="en-GB"/>
        </w:rPr>
        <w:t>ve</w:t>
      </w:r>
      <w:r w:rsidRPr="00C31C31">
        <w:rPr>
          <w:rFonts w:asciiTheme="majorHAnsi" w:hAnsiTheme="majorHAnsi" w:cstheme="majorHAnsi"/>
          <w:sz w:val="22"/>
          <w:szCs w:val="22"/>
          <w:lang w:val="en-GB"/>
        </w:rPr>
        <w:t xml:space="preserve"> a right to </w:t>
      </w:r>
      <w:r w:rsidR="00EB7EB0" w:rsidRPr="00C31C31">
        <w:rPr>
          <w:rFonts w:asciiTheme="majorHAnsi" w:hAnsiTheme="majorHAnsi" w:cstheme="majorHAnsi"/>
          <w:sz w:val="22"/>
          <w:szCs w:val="22"/>
          <w:lang w:val="en-GB"/>
        </w:rPr>
        <w:t>carry out</w:t>
      </w:r>
      <w:r w:rsidRPr="00C31C31">
        <w:rPr>
          <w:rFonts w:asciiTheme="majorHAnsi" w:hAnsiTheme="majorHAnsi" w:cstheme="majorHAnsi"/>
          <w:sz w:val="22"/>
          <w:szCs w:val="22"/>
          <w:lang w:val="en-GB"/>
        </w:rPr>
        <w:t xml:space="preserve"> unannounced visits/surveillance audits in production/storage site of </w:t>
      </w:r>
      <w:r w:rsidR="00FA2F54" w:rsidRPr="00C31C31">
        <w:rPr>
          <w:rFonts w:asciiTheme="majorHAnsi" w:hAnsiTheme="majorHAnsi" w:cstheme="majorHAnsi"/>
          <w:sz w:val="22"/>
          <w:szCs w:val="22"/>
          <w:lang w:val="en-GB"/>
        </w:rPr>
        <w:t xml:space="preserve">the </w:t>
      </w:r>
      <w:r w:rsidRPr="00C31C31">
        <w:rPr>
          <w:rFonts w:asciiTheme="majorHAnsi" w:hAnsiTheme="majorHAnsi" w:cstheme="majorHAnsi"/>
          <w:sz w:val="22"/>
          <w:szCs w:val="22"/>
          <w:lang w:val="en-GB"/>
        </w:rPr>
        <w:t>EU fertilising product in case of conformity assessment in module D1</w:t>
      </w:r>
      <w:r w:rsidR="00FA2F54" w:rsidRPr="00C31C31">
        <w:rPr>
          <w:rFonts w:asciiTheme="majorHAnsi" w:hAnsiTheme="majorHAnsi" w:cstheme="majorHAnsi"/>
          <w:bCs/>
          <w:sz w:val="22"/>
          <w:szCs w:val="22"/>
          <w:lang w:val="en-GB"/>
        </w:rPr>
        <w:t>.</w:t>
      </w:r>
    </w:p>
    <w:p w14:paraId="560901FE" w14:textId="77E04442" w:rsidR="00655579" w:rsidRPr="00C31C31" w:rsidRDefault="00174A5D" w:rsidP="00FC112D">
      <w:pPr>
        <w:widowControl w:val="0"/>
        <w:numPr>
          <w:ilvl w:val="1"/>
          <w:numId w:val="4"/>
        </w:numPr>
        <w:spacing w:beforeLines="20" w:before="48" w:afterLines="20" w:after="48"/>
        <w:ind w:left="1276" w:hanging="567"/>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PCBC may commission an expert/auditor to perform some of the services related to the conformity assessment</w:t>
      </w:r>
      <w:r w:rsidR="002E3E52" w:rsidRPr="00C31C31">
        <w:rPr>
          <w:rFonts w:asciiTheme="majorHAnsi" w:hAnsiTheme="majorHAnsi" w:cstheme="majorHAnsi"/>
          <w:bCs/>
          <w:sz w:val="22"/>
          <w:szCs w:val="22"/>
          <w:lang w:val="en-GB"/>
        </w:rPr>
        <w:t>,</w:t>
      </w:r>
      <w:r w:rsidR="00004E54" w:rsidRPr="00C31C31">
        <w:rPr>
          <w:rFonts w:asciiTheme="majorHAnsi" w:hAnsiTheme="majorHAnsi" w:cstheme="majorHAnsi"/>
          <w:bCs/>
          <w:sz w:val="22"/>
          <w:szCs w:val="22"/>
          <w:lang w:val="en-GB"/>
        </w:rPr>
        <w:t xml:space="preserve"> to what</w:t>
      </w:r>
      <w:r w:rsidRPr="00C31C31">
        <w:rPr>
          <w:rFonts w:asciiTheme="majorHAnsi" w:hAnsiTheme="majorHAnsi" w:cstheme="majorHAnsi"/>
          <w:bCs/>
          <w:sz w:val="22"/>
          <w:szCs w:val="22"/>
          <w:lang w:val="en-GB"/>
        </w:rPr>
        <w:t xml:space="preserve"> the Manufacturer agrees. The </w:t>
      </w:r>
      <w:r w:rsidR="00096FC3" w:rsidRPr="00C31C31">
        <w:rPr>
          <w:rFonts w:asciiTheme="majorHAnsi" w:hAnsiTheme="majorHAnsi" w:cstheme="majorHAnsi"/>
          <w:bCs/>
          <w:sz w:val="22"/>
          <w:szCs w:val="22"/>
          <w:lang w:val="en-GB"/>
        </w:rPr>
        <w:t>Manufacturer</w:t>
      </w:r>
      <w:r w:rsidRPr="00C31C31">
        <w:rPr>
          <w:rFonts w:asciiTheme="majorHAnsi" w:hAnsiTheme="majorHAnsi" w:cstheme="majorHAnsi"/>
          <w:bCs/>
          <w:sz w:val="22"/>
          <w:szCs w:val="22"/>
          <w:lang w:val="en-GB"/>
        </w:rPr>
        <w:t xml:space="preserve"> </w:t>
      </w:r>
      <w:r w:rsidR="00004E54" w:rsidRPr="00C31C31">
        <w:rPr>
          <w:rFonts w:asciiTheme="majorHAnsi" w:hAnsiTheme="majorHAnsi" w:cstheme="majorHAnsi"/>
          <w:bCs/>
          <w:sz w:val="22"/>
          <w:szCs w:val="22"/>
          <w:lang w:val="en-GB"/>
        </w:rPr>
        <w:t xml:space="preserve">shall </w:t>
      </w:r>
      <w:r w:rsidRPr="00C31C31">
        <w:rPr>
          <w:rFonts w:asciiTheme="majorHAnsi" w:hAnsiTheme="majorHAnsi" w:cstheme="majorHAnsi"/>
          <w:bCs/>
          <w:sz w:val="22"/>
          <w:szCs w:val="22"/>
          <w:lang w:val="en-GB"/>
        </w:rPr>
        <w:t>authori</w:t>
      </w:r>
      <w:r w:rsidR="00265700" w:rsidRPr="00C31C31">
        <w:rPr>
          <w:rFonts w:asciiTheme="majorHAnsi" w:hAnsiTheme="majorHAnsi" w:cstheme="majorHAnsi"/>
          <w:bCs/>
          <w:sz w:val="22"/>
          <w:szCs w:val="22"/>
          <w:lang w:val="en-GB"/>
        </w:rPr>
        <w:t>s</w:t>
      </w:r>
      <w:r w:rsidRPr="00C31C31">
        <w:rPr>
          <w:rFonts w:asciiTheme="majorHAnsi" w:hAnsiTheme="majorHAnsi" w:cstheme="majorHAnsi"/>
          <w:bCs/>
          <w:sz w:val="22"/>
          <w:szCs w:val="22"/>
          <w:lang w:val="en-GB"/>
        </w:rPr>
        <w:t>e PCBC to disclos</w:t>
      </w:r>
      <w:r w:rsidR="00096FC3" w:rsidRPr="00C31C31">
        <w:rPr>
          <w:rFonts w:asciiTheme="majorHAnsi" w:hAnsiTheme="majorHAnsi" w:cstheme="majorHAnsi"/>
          <w:bCs/>
          <w:sz w:val="22"/>
          <w:szCs w:val="22"/>
          <w:lang w:val="en-GB"/>
        </w:rPr>
        <w:t>ure</w:t>
      </w:r>
      <w:r w:rsidRPr="00C31C31">
        <w:rPr>
          <w:rFonts w:asciiTheme="majorHAnsi" w:hAnsiTheme="majorHAnsi" w:cstheme="majorHAnsi"/>
          <w:bCs/>
          <w:sz w:val="22"/>
          <w:szCs w:val="22"/>
          <w:lang w:val="en-GB"/>
        </w:rPr>
        <w:t xml:space="preserve"> to the expert/auditor the information necessary </w:t>
      </w:r>
      <w:r w:rsidR="00096FC3" w:rsidRPr="00C31C31">
        <w:rPr>
          <w:rFonts w:asciiTheme="majorHAnsi" w:hAnsiTheme="majorHAnsi" w:cstheme="majorHAnsi"/>
          <w:bCs/>
          <w:sz w:val="22"/>
          <w:szCs w:val="22"/>
          <w:lang w:val="en-GB"/>
        </w:rPr>
        <w:t>for realisation of</w:t>
      </w:r>
      <w:r w:rsidRPr="00C31C31">
        <w:rPr>
          <w:rFonts w:asciiTheme="majorHAnsi" w:hAnsiTheme="majorHAnsi" w:cstheme="majorHAnsi"/>
          <w:bCs/>
          <w:sz w:val="22"/>
          <w:szCs w:val="22"/>
          <w:lang w:val="en-GB"/>
        </w:rPr>
        <w:t xml:space="preserve"> the service, only </w:t>
      </w:r>
      <w:r w:rsidR="00096FC3" w:rsidRPr="00C31C31">
        <w:rPr>
          <w:rFonts w:asciiTheme="majorHAnsi" w:hAnsiTheme="majorHAnsi" w:cstheme="majorHAnsi"/>
          <w:bCs/>
          <w:sz w:val="22"/>
          <w:szCs w:val="22"/>
          <w:lang w:val="en-GB"/>
        </w:rPr>
        <w:t>in case when</w:t>
      </w:r>
      <w:r w:rsidRPr="00C31C31">
        <w:rPr>
          <w:rFonts w:asciiTheme="majorHAnsi" w:hAnsiTheme="majorHAnsi" w:cstheme="majorHAnsi"/>
          <w:bCs/>
          <w:sz w:val="22"/>
          <w:szCs w:val="22"/>
          <w:lang w:val="en-GB"/>
        </w:rPr>
        <w:t xml:space="preserve"> PCBC conclude an agreement with the expert/auditor and receives a confidentiality statement from the expert/auditor, under which the expert/auditor will be obliged to keep the information confidential</w:t>
      </w:r>
      <w:r w:rsidR="00096FC3" w:rsidRPr="00C31C31">
        <w:rPr>
          <w:rFonts w:asciiTheme="majorHAnsi" w:hAnsiTheme="majorHAnsi" w:cstheme="majorHAnsi"/>
          <w:bCs/>
          <w:sz w:val="22"/>
          <w:szCs w:val="22"/>
          <w:lang w:val="en-GB"/>
        </w:rPr>
        <w:t xml:space="preserve"> regarding</w:t>
      </w:r>
      <w:r w:rsidRPr="00C31C31">
        <w:rPr>
          <w:rFonts w:asciiTheme="majorHAnsi" w:hAnsiTheme="majorHAnsi" w:cstheme="majorHAnsi"/>
          <w:bCs/>
          <w:sz w:val="22"/>
          <w:szCs w:val="22"/>
          <w:lang w:val="en-GB"/>
        </w:rPr>
        <w:t xml:space="preserve"> to the Manufacturer, its products or any aspect of this contract and issues related to its implementation. The expert/auditor </w:t>
      </w:r>
      <w:r w:rsidR="00CB033E" w:rsidRPr="00C31C31">
        <w:rPr>
          <w:rFonts w:asciiTheme="majorHAnsi" w:hAnsiTheme="majorHAnsi" w:cstheme="majorHAnsi"/>
          <w:bCs/>
          <w:sz w:val="22"/>
          <w:szCs w:val="22"/>
          <w:lang w:val="en-GB"/>
        </w:rPr>
        <w:t>shall be</w:t>
      </w:r>
      <w:r w:rsidRPr="00C31C31">
        <w:rPr>
          <w:rFonts w:asciiTheme="majorHAnsi" w:hAnsiTheme="majorHAnsi" w:cstheme="majorHAnsi"/>
          <w:bCs/>
          <w:sz w:val="22"/>
          <w:szCs w:val="22"/>
          <w:lang w:val="en-GB"/>
        </w:rPr>
        <w:t xml:space="preserve"> obliged to </w:t>
      </w:r>
      <w:r w:rsidR="00096FC3" w:rsidRPr="00C31C31">
        <w:rPr>
          <w:rFonts w:asciiTheme="majorHAnsi" w:hAnsiTheme="majorHAnsi" w:cstheme="majorHAnsi"/>
          <w:bCs/>
          <w:sz w:val="22"/>
          <w:szCs w:val="22"/>
          <w:lang w:val="en-GB"/>
        </w:rPr>
        <w:t xml:space="preserve">keep obtained information </w:t>
      </w:r>
      <w:r w:rsidRPr="00C31C31">
        <w:rPr>
          <w:rFonts w:asciiTheme="majorHAnsi" w:hAnsiTheme="majorHAnsi" w:cstheme="majorHAnsi"/>
          <w:bCs/>
          <w:sz w:val="22"/>
          <w:szCs w:val="22"/>
          <w:lang w:val="en-GB"/>
        </w:rPr>
        <w:t>confidential</w:t>
      </w:r>
      <w:r w:rsidR="00FA2F54" w:rsidRPr="00C31C31">
        <w:rPr>
          <w:rFonts w:asciiTheme="majorHAnsi" w:hAnsiTheme="majorHAnsi" w:cstheme="majorHAnsi"/>
          <w:bCs/>
          <w:sz w:val="22"/>
          <w:szCs w:val="22"/>
          <w:lang w:val="en-GB"/>
        </w:rPr>
        <w:t>.</w:t>
      </w:r>
    </w:p>
    <w:p w14:paraId="442E3616" w14:textId="28A729C0" w:rsidR="00355A23" w:rsidRPr="00C31C31" w:rsidRDefault="00355A23" w:rsidP="00F811C5">
      <w:pPr>
        <w:widowControl w:val="0"/>
        <w:numPr>
          <w:ilvl w:val="1"/>
          <w:numId w:val="4"/>
        </w:numPr>
        <w:tabs>
          <w:tab w:val="clear" w:pos="390"/>
        </w:tabs>
        <w:spacing w:beforeLines="20" w:before="48" w:afterLines="20" w:after="48"/>
        <w:ind w:left="1276" w:hanging="425"/>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 xml:space="preserve">PCBC may commission an expert/auditor/employee at any stage of this contract to participate in the audit or to evaluate the EU fertilising product documentation (including carrying out </w:t>
      </w:r>
      <w:r w:rsidR="00BB2DE0" w:rsidRPr="00C31C31">
        <w:rPr>
          <w:rFonts w:asciiTheme="majorHAnsi" w:hAnsiTheme="majorHAnsi" w:cstheme="majorHAnsi"/>
          <w:bCs/>
          <w:sz w:val="22"/>
          <w:szCs w:val="22"/>
          <w:lang w:val="en-GB"/>
        </w:rPr>
        <w:t>initial</w:t>
      </w:r>
      <w:r w:rsidRPr="00C31C31">
        <w:rPr>
          <w:rFonts w:asciiTheme="majorHAnsi" w:hAnsiTheme="majorHAnsi" w:cstheme="majorHAnsi"/>
          <w:bCs/>
          <w:sz w:val="22"/>
          <w:szCs w:val="22"/>
          <w:lang w:val="en-GB"/>
        </w:rPr>
        <w:t xml:space="preserve"> analysis and any notified changes to the EU fertilising product), as well as </w:t>
      </w:r>
      <w:r w:rsidR="00B0658A" w:rsidRPr="00C31C31">
        <w:rPr>
          <w:rFonts w:asciiTheme="majorHAnsi" w:hAnsiTheme="majorHAnsi" w:cstheme="majorHAnsi"/>
          <w:bCs/>
          <w:sz w:val="22"/>
          <w:szCs w:val="22"/>
          <w:lang w:val="en-GB"/>
        </w:rPr>
        <w:t xml:space="preserve">PCBC </w:t>
      </w:r>
      <w:r w:rsidRPr="00C31C31">
        <w:rPr>
          <w:rFonts w:asciiTheme="majorHAnsi" w:hAnsiTheme="majorHAnsi" w:cstheme="majorHAnsi"/>
          <w:bCs/>
          <w:sz w:val="22"/>
          <w:szCs w:val="22"/>
          <w:lang w:val="en-GB"/>
        </w:rPr>
        <w:t xml:space="preserve">may enable </w:t>
      </w:r>
      <w:r w:rsidR="00B0658A" w:rsidRPr="00C31C31">
        <w:rPr>
          <w:rFonts w:asciiTheme="majorHAnsi" w:hAnsiTheme="majorHAnsi" w:cstheme="majorHAnsi"/>
          <w:bCs/>
          <w:sz w:val="22"/>
          <w:szCs w:val="22"/>
          <w:lang w:val="en-GB"/>
        </w:rPr>
        <w:t xml:space="preserve">participation of </w:t>
      </w:r>
      <w:r w:rsidRPr="00C31C31">
        <w:rPr>
          <w:rFonts w:asciiTheme="majorHAnsi" w:hAnsiTheme="majorHAnsi" w:cstheme="majorHAnsi"/>
          <w:bCs/>
          <w:sz w:val="22"/>
          <w:szCs w:val="22"/>
          <w:lang w:val="en-GB"/>
        </w:rPr>
        <w:t xml:space="preserve">observers from surveillance authorities (PCA), from state administration / EU administration </w:t>
      </w:r>
      <w:r w:rsidR="00B0658A" w:rsidRPr="00C31C31">
        <w:rPr>
          <w:rFonts w:asciiTheme="majorHAnsi" w:hAnsiTheme="majorHAnsi" w:cstheme="majorHAnsi"/>
          <w:bCs/>
          <w:sz w:val="22"/>
          <w:szCs w:val="22"/>
          <w:lang w:val="en-GB"/>
        </w:rPr>
        <w:t>authorities</w:t>
      </w:r>
      <w:r w:rsidRPr="00C31C31">
        <w:rPr>
          <w:rFonts w:asciiTheme="majorHAnsi" w:hAnsiTheme="majorHAnsi" w:cstheme="majorHAnsi"/>
          <w:bCs/>
          <w:sz w:val="22"/>
          <w:szCs w:val="22"/>
          <w:lang w:val="en-GB"/>
        </w:rPr>
        <w:t>, PCBC employees</w:t>
      </w:r>
      <w:r w:rsidR="00B0658A" w:rsidRPr="00C31C31">
        <w:rPr>
          <w:rFonts w:asciiTheme="majorHAnsi" w:hAnsiTheme="majorHAnsi" w:cstheme="majorHAnsi"/>
          <w:bCs/>
          <w:sz w:val="22"/>
          <w:szCs w:val="22"/>
          <w:lang w:val="en-GB"/>
        </w:rPr>
        <w:t xml:space="preserve"> in the audit</w:t>
      </w:r>
      <w:r w:rsidRPr="00C31C31">
        <w:rPr>
          <w:rFonts w:asciiTheme="majorHAnsi" w:hAnsiTheme="majorHAnsi" w:cstheme="majorHAnsi"/>
          <w:bCs/>
          <w:sz w:val="22"/>
          <w:szCs w:val="22"/>
          <w:lang w:val="en-GB"/>
        </w:rPr>
        <w:t xml:space="preserve">. Employees or associates of PCBC (excluding observers from state administration / EU administration </w:t>
      </w:r>
      <w:r w:rsidR="00B0658A" w:rsidRPr="00C31C31">
        <w:rPr>
          <w:rFonts w:asciiTheme="majorHAnsi" w:hAnsiTheme="majorHAnsi" w:cstheme="majorHAnsi"/>
          <w:bCs/>
          <w:sz w:val="22"/>
          <w:szCs w:val="22"/>
          <w:lang w:val="en-GB"/>
        </w:rPr>
        <w:t>authorities</w:t>
      </w:r>
      <w:r w:rsidRPr="00C31C31">
        <w:rPr>
          <w:rFonts w:asciiTheme="majorHAnsi" w:hAnsiTheme="majorHAnsi" w:cstheme="majorHAnsi"/>
          <w:bCs/>
          <w:sz w:val="22"/>
          <w:szCs w:val="22"/>
          <w:lang w:val="en-GB"/>
        </w:rPr>
        <w:t xml:space="preserve">) </w:t>
      </w:r>
      <w:r w:rsidR="00B0658A" w:rsidRPr="00C31C31">
        <w:rPr>
          <w:rFonts w:asciiTheme="majorHAnsi" w:hAnsiTheme="majorHAnsi" w:cstheme="majorHAnsi"/>
          <w:bCs/>
          <w:sz w:val="22"/>
          <w:szCs w:val="22"/>
          <w:lang w:val="en-GB"/>
        </w:rPr>
        <w:t xml:space="preserve">shall be </w:t>
      </w:r>
      <w:r w:rsidR="003D15AC" w:rsidRPr="00C31C31">
        <w:rPr>
          <w:rFonts w:asciiTheme="majorHAnsi" w:hAnsiTheme="majorHAnsi" w:cstheme="majorHAnsi"/>
          <w:bCs/>
          <w:sz w:val="22"/>
          <w:szCs w:val="22"/>
          <w:lang w:val="en-GB"/>
        </w:rPr>
        <w:t xml:space="preserve">obliged </w:t>
      </w:r>
      <w:r w:rsidRPr="00C31C31">
        <w:rPr>
          <w:rFonts w:asciiTheme="majorHAnsi" w:hAnsiTheme="majorHAnsi" w:cstheme="majorHAnsi"/>
          <w:bCs/>
          <w:sz w:val="22"/>
          <w:szCs w:val="22"/>
          <w:lang w:val="en-GB"/>
        </w:rPr>
        <w:t xml:space="preserve">to sign a confidentiality statement </w:t>
      </w:r>
      <w:r w:rsidR="003D15AC" w:rsidRPr="00C31C31">
        <w:rPr>
          <w:rFonts w:asciiTheme="majorHAnsi" w:hAnsiTheme="majorHAnsi" w:cstheme="majorHAnsi"/>
          <w:bCs/>
          <w:sz w:val="22"/>
          <w:szCs w:val="22"/>
          <w:lang w:val="en-GB"/>
        </w:rPr>
        <w:t xml:space="preserve">prior to commencing carrying out the activities, </w:t>
      </w:r>
      <w:r w:rsidRPr="00C31C31">
        <w:rPr>
          <w:rFonts w:asciiTheme="majorHAnsi" w:hAnsiTheme="majorHAnsi" w:cstheme="majorHAnsi"/>
          <w:bCs/>
          <w:sz w:val="22"/>
          <w:szCs w:val="22"/>
          <w:lang w:val="en-GB"/>
        </w:rPr>
        <w:t xml:space="preserve">with the scope corresponding to the statement </w:t>
      </w:r>
      <w:r w:rsidR="00B0658A" w:rsidRPr="00C31C31">
        <w:rPr>
          <w:rFonts w:asciiTheme="majorHAnsi" w:hAnsiTheme="majorHAnsi" w:cstheme="majorHAnsi"/>
          <w:bCs/>
          <w:sz w:val="22"/>
          <w:szCs w:val="22"/>
          <w:lang w:val="en-GB"/>
        </w:rPr>
        <w:t>defined</w:t>
      </w:r>
      <w:r w:rsidRPr="00C31C31">
        <w:rPr>
          <w:rFonts w:asciiTheme="majorHAnsi" w:hAnsiTheme="majorHAnsi" w:cstheme="majorHAnsi"/>
          <w:bCs/>
          <w:sz w:val="22"/>
          <w:szCs w:val="22"/>
          <w:lang w:val="en-GB"/>
        </w:rPr>
        <w:t xml:space="preserve"> in </w:t>
      </w:r>
      <w:r w:rsidR="00B0658A" w:rsidRPr="00C31C31">
        <w:rPr>
          <w:rFonts w:asciiTheme="majorHAnsi" w:hAnsiTheme="majorHAnsi" w:cstheme="majorHAnsi"/>
          <w:bCs/>
          <w:sz w:val="22"/>
          <w:szCs w:val="22"/>
          <w:lang w:val="en-GB"/>
        </w:rPr>
        <w:t>(</w:t>
      </w:r>
      <w:r w:rsidRPr="00C31C31">
        <w:rPr>
          <w:rFonts w:asciiTheme="majorHAnsi" w:hAnsiTheme="majorHAnsi" w:cstheme="majorHAnsi"/>
          <w:bCs/>
          <w:sz w:val="22"/>
          <w:szCs w:val="22"/>
          <w:lang w:val="en-GB"/>
        </w:rPr>
        <w:t>1.6</w:t>
      </w:r>
      <w:r w:rsidR="00B0658A" w:rsidRPr="00C31C31">
        <w:rPr>
          <w:rFonts w:asciiTheme="majorHAnsi" w:hAnsiTheme="majorHAnsi" w:cstheme="majorHAnsi"/>
          <w:bCs/>
          <w:sz w:val="22"/>
          <w:szCs w:val="22"/>
          <w:lang w:val="en-GB"/>
        </w:rPr>
        <w:t>)</w:t>
      </w:r>
      <w:r w:rsidRPr="00C31C31">
        <w:rPr>
          <w:rFonts w:asciiTheme="majorHAnsi" w:hAnsiTheme="majorHAnsi" w:cstheme="majorHAnsi"/>
          <w:bCs/>
          <w:sz w:val="22"/>
          <w:szCs w:val="22"/>
          <w:lang w:val="en-GB"/>
        </w:rPr>
        <w:t xml:space="preserve"> above</w:t>
      </w:r>
      <w:r w:rsidR="00B0658A" w:rsidRPr="00C31C31">
        <w:rPr>
          <w:rFonts w:asciiTheme="majorHAnsi" w:hAnsiTheme="majorHAnsi" w:cstheme="majorHAnsi"/>
          <w:bCs/>
          <w:sz w:val="22"/>
          <w:szCs w:val="22"/>
          <w:lang w:val="en-GB"/>
        </w:rPr>
        <w:t>.</w:t>
      </w:r>
    </w:p>
    <w:p w14:paraId="00BB6B70" w14:textId="1D94C1F4" w:rsidR="00655579" w:rsidRPr="00C31C31" w:rsidRDefault="00001EE9" w:rsidP="00001EE9">
      <w:pPr>
        <w:widowControl w:val="0"/>
        <w:numPr>
          <w:ilvl w:val="1"/>
          <w:numId w:val="4"/>
        </w:numPr>
        <w:tabs>
          <w:tab w:val="clear" w:pos="390"/>
          <w:tab w:val="num" w:pos="1276"/>
        </w:tabs>
        <w:spacing w:beforeLines="20" w:before="48" w:afterLines="20" w:after="48"/>
        <w:ind w:left="1276" w:hanging="425"/>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At any time during validity of th</w:t>
      </w:r>
      <w:r w:rsidR="00B0658A" w:rsidRPr="00C31C31">
        <w:rPr>
          <w:rFonts w:asciiTheme="majorHAnsi" w:hAnsiTheme="majorHAnsi" w:cstheme="majorHAnsi"/>
          <w:bCs/>
          <w:sz w:val="22"/>
          <w:szCs w:val="22"/>
          <w:lang w:val="en-GB"/>
        </w:rPr>
        <w:t>is</w:t>
      </w:r>
      <w:r w:rsidRPr="00C31C31">
        <w:rPr>
          <w:rFonts w:asciiTheme="majorHAnsi" w:hAnsiTheme="majorHAnsi" w:cstheme="majorHAnsi"/>
          <w:bCs/>
          <w:sz w:val="22"/>
          <w:szCs w:val="22"/>
          <w:lang w:val="en-GB"/>
        </w:rPr>
        <w:t xml:space="preserve"> contract, PCBC </w:t>
      </w:r>
      <w:r w:rsidR="00B0658A" w:rsidRPr="00C31C31">
        <w:rPr>
          <w:rFonts w:asciiTheme="majorHAnsi" w:hAnsiTheme="majorHAnsi" w:cstheme="majorHAnsi"/>
          <w:bCs/>
          <w:sz w:val="22"/>
          <w:szCs w:val="22"/>
          <w:lang w:val="en-GB"/>
        </w:rPr>
        <w:t>shall have</w:t>
      </w:r>
      <w:r w:rsidRPr="00C31C31">
        <w:rPr>
          <w:rFonts w:asciiTheme="majorHAnsi" w:hAnsiTheme="majorHAnsi" w:cstheme="majorHAnsi"/>
          <w:bCs/>
          <w:sz w:val="22"/>
          <w:szCs w:val="22"/>
          <w:lang w:val="en-GB"/>
        </w:rPr>
        <w:t xml:space="preserve"> a right to request the Manufacturer to supplement, within </w:t>
      </w:r>
      <w:bookmarkStart w:id="6" w:name="_Hlk102999600"/>
      <w:r w:rsidR="00B0658A" w:rsidRPr="00C31C31">
        <w:rPr>
          <w:rFonts w:asciiTheme="majorHAnsi" w:hAnsiTheme="majorHAnsi" w:cstheme="majorHAnsi"/>
          <w:bCs/>
          <w:sz w:val="22"/>
          <w:szCs w:val="22"/>
          <w:lang w:val="en-GB"/>
        </w:rPr>
        <w:t>determined</w:t>
      </w:r>
      <w:r w:rsidRPr="00C31C31">
        <w:rPr>
          <w:rFonts w:asciiTheme="majorHAnsi" w:hAnsiTheme="majorHAnsi" w:cstheme="majorHAnsi"/>
          <w:bCs/>
          <w:sz w:val="22"/>
          <w:szCs w:val="22"/>
          <w:lang w:val="en-GB"/>
        </w:rPr>
        <w:t xml:space="preserve"> time</w:t>
      </w:r>
      <w:bookmarkEnd w:id="6"/>
      <w:r w:rsidRPr="00C31C31">
        <w:rPr>
          <w:rFonts w:asciiTheme="majorHAnsi" w:hAnsiTheme="majorHAnsi" w:cstheme="majorHAnsi"/>
          <w:bCs/>
          <w:sz w:val="22"/>
          <w:szCs w:val="22"/>
          <w:lang w:val="en-GB"/>
        </w:rPr>
        <w:t xml:space="preserve">, the technical documentation of </w:t>
      </w:r>
      <w:r w:rsidR="00FA1BEF" w:rsidRPr="00C31C31">
        <w:rPr>
          <w:rFonts w:asciiTheme="majorHAnsi" w:hAnsiTheme="majorHAnsi" w:cstheme="majorHAnsi"/>
          <w:bCs/>
          <w:sz w:val="22"/>
          <w:szCs w:val="22"/>
          <w:lang w:val="en-GB"/>
        </w:rPr>
        <w:t xml:space="preserve">the </w:t>
      </w:r>
      <w:r w:rsidRPr="00C31C31">
        <w:rPr>
          <w:rFonts w:asciiTheme="majorHAnsi" w:hAnsiTheme="majorHAnsi" w:cstheme="majorHAnsi"/>
          <w:bCs/>
          <w:sz w:val="22"/>
          <w:szCs w:val="22"/>
          <w:lang w:val="en-GB"/>
        </w:rPr>
        <w:t xml:space="preserve">EU fertilising product showing implementation of changes in legal regulations, if </w:t>
      </w:r>
      <w:r w:rsidR="00FA1BEF" w:rsidRPr="00C31C31">
        <w:rPr>
          <w:rFonts w:asciiTheme="majorHAnsi" w:hAnsiTheme="majorHAnsi" w:cstheme="majorHAnsi"/>
          <w:bCs/>
          <w:sz w:val="22"/>
          <w:szCs w:val="22"/>
          <w:lang w:val="en-GB"/>
        </w:rPr>
        <w:t xml:space="preserve">they </w:t>
      </w:r>
      <w:r w:rsidRPr="00C31C31">
        <w:rPr>
          <w:rFonts w:asciiTheme="majorHAnsi" w:hAnsiTheme="majorHAnsi" w:cstheme="majorHAnsi"/>
          <w:bCs/>
          <w:sz w:val="22"/>
          <w:szCs w:val="22"/>
          <w:lang w:val="en-GB"/>
        </w:rPr>
        <w:t xml:space="preserve">occurs. In justified cases, Manufacturer </w:t>
      </w:r>
      <w:r w:rsidR="00FA1BEF" w:rsidRPr="00C31C31">
        <w:rPr>
          <w:rFonts w:asciiTheme="majorHAnsi" w:hAnsiTheme="majorHAnsi" w:cstheme="majorHAnsi"/>
          <w:bCs/>
          <w:sz w:val="22"/>
          <w:szCs w:val="22"/>
          <w:lang w:val="en-GB"/>
        </w:rPr>
        <w:t xml:space="preserve">shall have </w:t>
      </w:r>
      <w:r w:rsidRPr="00C31C31">
        <w:rPr>
          <w:rFonts w:asciiTheme="majorHAnsi" w:hAnsiTheme="majorHAnsi" w:cstheme="majorHAnsi"/>
          <w:bCs/>
          <w:sz w:val="22"/>
          <w:szCs w:val="22"/>
          <w:lang w:val="en-GB"/>
        </w:rPr>
        <w:t xml:space="preserve">a right to file a request PCBC to change the </w:t>
      </w:r>
      <w:r w:rsidR="00FA1BEF" w:rsidRPr="00C31C31">
        <w:rPr>
          <w:rFonts w:asciiTheme="majorHAnsi" w:hAnsiTheme="majorHAnsi" w:cstheme="majorHAnsi"/>
          <w:bCs/>
          <w:sz w:val="22"/>
          <w:szCs w:val="22"/>
          <w:lang w:val="en-GB"/>
        </w:rPr>
        <w:t>determined terms</w:t>
      </w:r>
      <w:r w:rsidRPr="00C31C31">
        <w:rPr>
          <w:rFonts w:asciiTheme="majorHAnsi" w:hAnsiTheme="majorHAnsi" w:cstheme="majorHAnsi"/>
          <w:bCs/>
          <w:sz w:val="22"/>
          <w:szCs w:val="22"/>
          <w:lang w:val="en-GB"/>
        </w:rPr>
        <w:t>. The request shall be submitted with a justification.</w:t>
      </w:r>
    </w:p>
    <w:p w14:paraId="31156654" w14:textId="2E710230" w:rsidR="00655579" w:rsidRPr="00C31C31" w:rsidRDefault="00001EE9" w:rsidP="00001EE9">
      <w:pPr>
        <w:widowControl w:val="0"/>
        <w:numPr>
          <w:ilvl w:val="1"/>
          <w:numId w:val="4"/>
        </w:numPr>
        <w:tabs>
          <w:tab w:val="clear" w:pos="390"/>
          <w:tab w:val="num" w:pos="1276"/>
        </w:tabs>
        <w:spacing w:beforeLines="20" w:before="48" w:afterLines="20" w:after="48"/>
        <w:ind w:left="1276" w:hanging="425"/>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At any time during validity of th</w:t>
      </w:r>
      <w:r w:rsidR="00FA1BEF" w:rsidRPr="00C31C31">
        <w:rPr>
          <w:rFonts w:asciiTheme="majorHAnsi" w:hAnsiTheme="majorHAnsi" w:cstheme="majorHAnsi"/>
          <w:bCs/>
          <w:sz w:val="22"/>
          <w:szCs w:val="22"/>
          <w:lang w:val="en-GB"/>
        </w:rPr>
        <w:t>is</w:t>
      </w:r>
      <w:r w:rsidRPr="00C31C31">
        <w:rPr>
          <w:rFonts w:asciiTheme="majorHAnsi" w:hAnsiTheme="majorHAnsi" w:cstheme="majorHAnsi"/>
          <w:bCs/>
          <w:sz w:val="22"/>
          <w:szCs w:val="22"/>
          <w:lang w:val="en-GB"/>
        </w:rPr>
        <w:t xml:space="preserve"> contract, PCBC </w:t>
      </w:r>
      <w:r w:rsidR="00FA1BEF" w:rsidRPr="00C31C31">
        <w:rPr>
          <w:rFonts w:asciiTheme="majorHAnsi" w:hAnsiTheme="majorHAnsi" w:cstheme="majorHAnsi"/>
          <w:bCs/>
          <w:sz w:val="22"/>
          <w:szCs w:val="22"/>
          <w:lang w:val="en-GB"/>
        </w:rPr>
        <w:t>shall have</w:t>
      </w:r>
      <w:r w:rsidRPr="00C31C31">
        <w:rPr>
          <w:rFonts w:asciiTheme="majorHAnsi" w:hAnsiTheme="majorHAnsi" w:cstheme="majorHAnsi"/>
          <w:bCs/>
          <w:sz w:val="22"/>
          <w:szCs w:val="22"/>
          <w:lang w:val="en-GB"/>
        </w:rPr>
        <w:t xml:space="preserve"> a right to request the Manufacturer to supplement, within </w:t>
      </w:r>
      <w:r w:rsidR="00FA1BEF" w:rsidRPr="00C31C31">
        <w:rPr>
          <w:rFonts w:asciiTheme="majorHAnsi" w:hAnsiTheme="majorHAnsi" w:cstheme="majorHAnsi"/>
          <w:bCs/>
          <w:sz w:val="22"/>
          <w:szCs w:val="22"/>
          <w:lang w:val="en-GB"/>
        </w:rPr>
        <w:t xml:space="preserve">determined </w:t>
      </w:r>
      <w:r w:rsidRPr="00C31C31">
        <w:rPr>
          <w:rFonts w:asciiTheme="majorHAnsi" w:hAnsiTheme="majorHAnsi" w:cstheme="majorHAnsi"/>
          <w:bCs/>
          <w:sz w:val="22"/>
          <w:szCs w:val="22"/>
          <w:lang w:val="en-GB"/>
        </w:rPr>
        <w:t xml:space="preserve">time, the technical documentation of </w:t>
      </w:r>
      <w:r w:rsidR="00FA1BEF" w:rsidRPr="00C31C31">
        <w:rPr>
          <w:rFonts w:asciiTheme="majorHAnsi" w:hAnsiTheme="majorHAnsi" w:cstheme="majorHAnsi"/>
          <w:bCs/>
          <w:sz w:val="22"/>
          <w:szCs w:val="22"/>
          <w:lang w:val="en-GB"/>
        </w:rPr>
        <w:t xml:space="preserve">the </w:t>
      </w:r>
      <w:r w:rsidRPr="00C31C31">
        <w:rPr>
          <w:rFonts w:asciiTheme="majorHAnsi" w:hAnsiTheme="majorHAnsi" w:cstheme="majorHAnsi"/>
          <w:bCs/>
          <w:sz w:val="22"/>
          <w:szCs w:val="22"/>
          <w:lang w:val="en-GB"/>
        </w:rPr>
        <w:t>EU fertilising product and to present test results.</w:t>
      </w:r>
    </w:p>
    <w:p w14:paraId="1D0378AA" w14:textId="4BD781C1" w:rsidR="00DD6423" w:rsidRPr="00C31C31" w:rsidRDefault="00001EE9" w:rsidP="00FC112D">
      <w:pPr>
        <w:widowControl w:val="0"/>
        <w:numPr>
          <w:ilvl w:val="1"/>
          <w:numId w:val="4"/>
        </w:numPr>
        <w:tabs>
          <w:tab w:val="clear" w:pos="390"/>
        </w:tabs>
        <w:spacing w:beforeLines="20" w:before="48" w:afterLines="20" w:after="48"/>
        <w:ind w:left="1276" w:hanging="425"/>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At any time during validity of th</w:t>
      </w:r>
      <w:r w:rsidR="00FA1BEF" w:rsidRPr="00C31C31">
        <w:rPr>
          <w:rFonts w:asciiTheme="majorHAnsi" w:hAnsiTheme="majorHAnsi" w:cstheme="majorHAnsi"/>
          <w:bCs/>
          <w:sz w:val="22"/>
          <w:szCs w:val="22"/>
          <w:lang w:val="en-GB"/>
        </w:rPr>
        <w:t>is</w:t>
      </w:r>
      <w:r w:rsidRPr="00C31C31">
        <w:rPr>
          <w:rFonts w:asciiTheme="majorHAnsi" w:hAnsiTheme="majorHAnsi" w:cstheme="majorHAnsi"/>
          <w:bCs/>
          <w:sz w:val="22"/>
          <w:szCs w:val="22"/>
          <w:lang w:val="en-GB"/>
        </w:rPr>
        <w:t xml:space="preserve"> contract, PCBC </w:t>
      </w:r>
      <w:r w:rsidR="00FA1BEF" w:rsidRPr="00C31C31">
        <w:rPr>
          <w:rFonts w:asciiTheme="majorHAnsi" w:hAnsiTheme="majorHAnsi" w:cstheme="majorHAnsi"/>
          <w:bCs/>
          <w:sz w:val="22"/>
          <w:szCs w:val="22"/>
          <w:lang w:val="en-GB"/>
        </w:rPr>
        <w:t>shall have</w:t>
      </w:r>
      <w:r w:rsidRPr="00C31C31">
        <w:rPr>
          <w:rFonts w:asciiTheme="majorHAnsi" w:hAnsiTheme="majorHAnsi" w:cstheme="majorHAnsi"/>
          <w:bCs/>
          <w:sz w:val="22"/>
          <w:szCs w:val="22"/>
          <w:lang w:val="en-GB"/>
        </w:rPr>
        <w:t xml:space="preserve"> a right to request the Manufacturer to supplement, within </w:t>
      </w:r>
      <w:r w:rsidR="00B311A9" w:rsidRPr="00C31C31">
        <w:rPr>
          <w:rFonts w:asciiTheme="majorHAnsi" w:hAnsiTheme="majorHAnsi" w:cstheme="majorHAnsi"/>
          <w:bCs/>
          <w:sz w:val="22"/>
          <w:szCs w:val="22"/>
          <w:lang w:val="en-GB"/>
        </w:rPr>
        <w:t xml:space="preserve">determined </w:t>
      </w:r>
      <w:r w:rsidRPr="00C31C31">
        <w:rPr>
          <w:rFonts w:asciiTheme="majorHAnsi" w:hAnsiTheme="majorHAnsi" w:cstheme="majorHAnsi"/>
          <w:bCs/>
          <w:sz w:val="22"/>
          <w:szCs w:val="22"/>
          <w:lang w:val="en-GB"/>
        </w:rPr>
        <w:t xml:space="preserve">time, any </w:t>
      </w:r>
      <w:r w:rsidR="00B311A9" w:rsidRPr="00C31C31">
        <w:rPr>
          <w:rFonts w:asciiTheme="majorHAnsi" w:hAnsiTheme="majorHAnsi" w:cstheme="majorHAnsi"/>
          <w:bCs/>
          <w:sz w:val="22"/>
          <w:szCs w:val="22"/>
          <w:lang w:val="en-GB"/>
        </w:rPr>
        <w:t xml:space="preserve">documentation, data and information necessary for PCBC for implementation of the subject of this contract, </w:t>
      </w:r>
      <w:r w:rsidRPr="00C31C31">
        <w:rPr>
          <w:rFonts w:asciiTheme="majorHAnsi" w:hAnsiTheme="majorHAnsi" w:cstheme="majorHAnsi"/>
          <w:bCs/>
          <w:sz w:val="22"/>
          <w:szCs w:val="22"/>
          <w:lang w:val="en-GB"/>
        </w:rPr>
        <w:t>other than</w:t>
      </w:r>
      <w:r w:rsidR="00B311A9" w:rsidRPr="00C31C31">
        <w:rPr>
          <w:rFonts w:asciiTheme="majorHAnsi" w:hAnsiTheme="majorHAnsi" w:cstheme="majorHAnsi"/>
          <w:bCs/>
          <w:sz w:val="22"/>
          <w:szCs w:val="22"/>
          <w:lang w:val="en-GB"/>
        </w:rPr>
        <w:t xml:space="preserve"> documentation</w:t>
      </w:r>
      <w:r w:rsidRPr="00C31C31">
        <w:rPr>
          <w:rFonts w:asciiTheme="majorHAnsi" w:hAnsiTheme="majorHAnsi" w:cstheme="majorHAnsi"/>
          <w:bCs/>
          <w:sz w:val="22"/>
          <w:szCs w:val="22"/>
          <w:lang w:val="en-GB"/>
        </w:rPr>
        <w:t xml:space="preserve"> specified in (1.</w:t>
      </w:r>
      <w:r w:rsidR="00BB2DE0" w:rsidRPr="00C31C31">
        <w:rPr>
          <w:rFonts w:asciiTheme="majorHAnsi" w:hAnsiTheme="majorHAnsi" w:cstheme="majorHAnsi"/>
          <w:bCs/>
          <w:sz w:val="22"/>
          <w:szCs w:val="22"/>
          <w:lang w:val="en-GB"/>
        </w:rPr>
        <w:t>8</w:t>
      </w:r>
      <w:r w:rsidRPr="00C31C31">
        <w:rPr>
          <w:rFonts w:asciiTheme="majorHAnsi" w:hAnsiTheme="majorHAnsi" w:cstheme="majorHAnsi"/>
          <w:bCs/>
          <w:sz w:val="22"/>
          <w:szCs w:val="22"/>
          <w:lang w:val="en-GB"/>
        </w:rPr>
        <w:t>) and (1.9).</w:t>
      </w:r>
    </w:p>
    <w:p w14:paraId="2938D010" w14:textId="52011951" w:rsidR="00F10115" w:rsidRPr="00C31C31" w:rsidRDefault="00001EE9" w:rsidP="00001EE9">
      <w:pPr>
        <w:widowControl w:val="0"/>
        <w:numPr>
          <w:ilvl w:val="1"/>
          <w:numId w:val="4"/>
        </w:numPr>
        <w:tabs>
          <w:tab w:val="clear" w:pos="390"/>
          <w:tab w:val="num" w:pos="1418"/>
        </w:tabs>
        <w:spacing w:beforeLines="20" w:before="48" w:afterLines="20" w:after="48"/>
        <w:ind w:left="1276" w:hanging="425"/>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PCBC</w:t>
      </w:r>
      <w:r w:rsidR="00B311A9" w:rsidRPr="00C31C31">
        <w:rPr>
          <w:rFonts w:asciiTheme="majorHAnsi" w:hAnsiTheme="majorHAnsi" w:cstheme="majorHAnsi"/>
          <w:bCs/>
          <w:sz w:val="22"/>
          <w:szCs w:val="22"/>
          <w:lang w:val="en-GB"/>
        </w:rPr>
        <w:t>’s</w:t>
      </w:r>
      <w:r w:rsidRPr="00C31C31">
        <w:rPr>
          <w:rFonts w:asciiTheme="majorHAnsi" w:hAnsiTheme="majorHAnsi" w:cstheme="majorHAnsi"/>
          <w:bCs/>
          <w:sz w:val="22"/>
          <w:szCs w:val="22"/>
          <w:lang w:val="en-GB"/>
        </w:rPr>
        <w:t xml:space="preserve"> requests addressed to the Manufacturer, as referred </w:t>
      </w:r>
      <w:r w:rsidR="00B311A9" w:rsidRPr="00C31C31">
        <w:rPr>
          <w:rFonts w:asciiTheme="majorHAnsi" w:hAnsiTheme="majorHAnsi" w:cstheme="majorHAnsi"/>
          <w:bCs/>
          <w:sz w:val="22"/>
          <w:szCs w:val="22"/>
          <w:lang w:val="en-GB"/>
        </w:rPr>
        <w:t xml:space="preserve">to </w:t>
      </w:r>
      <w:r w:rsidRPr="00C31C31">
        <w:rPr>
          <w:rFonts w:asciiTheme="majorHAnsi" w:hAnsiTheme="majorHAnsi" w:cstheme="majorHAnsi"/>
          <w:bCs/>
          <w:sz w:val="22"/>
          <w:szCs w:val="22"/>
          <w:lang w:val="en-GB"/>
        </w:rPr>
        <w:t>in (1.</w:t>
      </w:r>
      <w:r w:rsidR="00BB2DE0" w:rsidRPr="00C31C31">
        <w:rPr>
          <w:rFonts w:asciiTheme="majorHAnsi" w:hAnsiTheme="majorHAnsi" w:cstheme="majorHAnsi"/>
          <w:bCs/>
          <w:sz w:val="22"/>
          <w:szCs w:val="22"/>
          <w:lang w:val="en-GB"/>
        </w:rPr>
        <w:t>8</w:t>
      </w:r>
      <w:r w:rsidRPr="00C31C31">
        <w:rPr>
          <w:rFonts w:asciiTheme="majorHAnsi" w:hAnsiTheme="majorHAnsi" w:cstheme="majorHAnsi"/>
          <w:bCs/>
          <w:sz w:val="22"/>
          <w:szCs w:val="22"/>
          <w:lang w:val="en-GB"/>
        </w:rPr>
        <w:t>), (1.</w:t>
      </w:r>
      <w:r w:rsidR="00BB2DE0" w:rsidRPr="00C31C31">
        <w:rPr>
          <w:rFonts w:asciiTheme="majorHAnsi" w:hAnsiTheme="majorHAnsi" w:cstheme="majorHAnsi"/>
          <w:bCs/>
          <w:sz w:val="22"/>
          <w:szCs w:val="22"/>
          <w:lang w:val="en-GB"/>
        </w:rPr>
        <w:t>9</w:t>
      </w:r>
      <w:r w:rsidRPr="00C31C31">
        <w:rPr>
          <w:rFonts w:asciiTheme="majorHAnsi" w:hAnsiTheme="majorHAnsi" w:cstheme="majorHAnsi"/>
          <w:bCs/>
          <w:sz w:val="22"/>
          <w:szCs w:val="22"/>
          <w:lang w:val="en-GB"/>
        </w:rPr>
        <w:t>) and (1.1</w:t>
      </w:r>
      <w:r w:rsidR="00BB2DE0" w:rsidRPr="00C31C31">
        <w:rPr>
          <w:rFonts w:asciiTheme="majorHAnsi" w:hAnsiTheme="majorHAnsi" w:cstheme="majorHAnsi"/>
          <w:bCs/>
          <w:sz w:val="22"/>
          <w:szCs w:val="22"/>
          <w:lang w:val="en-GB"/>
        </w:rPr>
        <w:t>0</w:t>
      </w:r>
      <w:r w:rsidRPr="00C31C31">
        <w:rPr>
          <w:rFonts w:asciiTheme="majorHAnsi" w:hAnsiTheme="majorHAnsi" w:cstheme="majorHAnsi"/>
          <w:bCs/>
          <w:sz w:val="22"/>
          <w:szCs w:val="22"/>
          <w:lang w:val="en-GB"/>
        </w:rPr>
        <w:t>) shall not be questioned by the Manufacturer.</w:t>
      </w:r>
    </w:p>
    <w:p w14:paraId="6A629703" w14:textId="3CE29D13" w:rsidR="00011D2E" w:rsidRPr="00C31C31" w:rsidRDefault="00001EE9" w:rsidP="00001EE9">
      <w:pPr>
        <w:widowControl w:val="0"/>
        <w:numPr>
          <w:ilvl w:val="1"/>
          <w:numId w:val="4"/>
        </w:numPr>
        <w:tabs>
          <w:tab w:val="clear" w:pos="390"/>
          <w:tab w:val="num" w:pos="1418"/>
        </w:tabs>
        <w:spacing w:beforeLines="20" w:before="48" w:afterLines="20" w:after="48"/>
        <w:ind w:left="1276" w:hanging="425"/>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 xml:space="preserve">PCBC </w:t>
      </w:r>
      <w:r w:rsidR="00B311A9" w:rsidRPr="00C31C31">
        <w:rPr>
          <w:rFonts w:asciiTheme="majorHAnsi" w:hAnsiTheme="majorHAnsi" w:cstheme="majorHAnsi"/>
          <w:bCs/>
          <w:sz w:val="22"/>
          <w:szCs w:val="22"/>
          <w:lang w:val="en-GB"/>
        </w:rPr>
        <w:t xml:space="preserve">shall </w:t>
      </w:r>
      <w:r w:rsidRPr="00C31C31">
        <w:rPr>
          <w:rFonts w:asciiTheme="majorHAnsi" w:hAnsiTheme="majorHAnsi" w:cstheme="majorHAnsi"/>
          <w:bCs/>
          <w:sz w:val="22"/>
          <w:szCs w:val="22"/>
          <w:lang w:val="en-GB"/>
        </w:rPr>
        <w:t>decide on the selection of experts/auditors/employees participating in the activities performed by PCBC.</w:t>
      </w:r>
    </w:p>
    <w:p w14:paraId="7B673B12" w14:textId="77777777" w:rsidR="005262A6" w:rsidRPr="00C31C31" w:rsidRDefault="005262A6" w:rsidP="00D04F4F">
      <w:pPr>
        <w:widowControl w:val="0"/>
        <w:spacing w:beforeLines="20" w:before="48" w:afterLines="20" w:after="48"/>
        <w:ind w:left="1276"/>
        <w:jc w:val="both"/>
        <w:rPr>
          <w:rFonts w:asciiTheme="majorHAnsi" w:hAnsiTheme="majorHAnsi" w:cstheme="majorHAnsi"/>
          <w:bCs/>
          <w:color w:val="000000" w:themeColor="text1"/>
          <w:sz w:val="22"/>
          <w:szCs w:val="22"/>
          <w:lang w:val="en-GB"/>
        </w:rPr>
      </w:pPr>
    </w:p>
    <w:p w14:paraId="42520981" w14:textId="1A93A30F" w:rsidR="00655579" w:rsidRPr="00C31C31" w:rsidRDefault="00655579" w:rsidP="00304895">
      <w:pPr>
        <w:pStyle w:val="Akapitzlist"/>
        <w:widowControl w:val="0"/>
        <w:numPr>
          <w:ilvl w:val="0"/>
          <w:numId w:val="24"/>
        </w:numPr>
        <w:spacing w:beforeLines="20" w:before="48" w:afterLines="20" w:after="48"/>
        <w:ind w:left="709" w:hanging="709"/>
        <w:contextualSpacing w:val="0"/>
        <w:jc w:val="both"/>
        <w:rPr>
          <w:rFonts w:asciiTheme="majorHAnsi" w:hAnsiTheme="majorHAnsi" w:cstheme="majorHAnsi"/>
          <w:b/>
          <w:color w:val="000000" w:themeColor="text1"/>
          <w:sz w:val="22"/>
          <w:szCs w:val="22"/>
          <w:lang w:val="en-GB"/>
        </w:rPr>
      </w:pPr>
      <w:r w:rsidRPr="00C31C31">
        <w:rPr>
          <w:rFonts w:asciiTheme="majorHAnsi" w:hAnsiTheme="majorHAnsi" w:cstheme="majorHAnsi"/>
          <w:b/>
          <w:color w:val="000000" w:themeColor="text1"/>
          <w:sz w:val="22"/>
          <w:szCs w:val="22"/>
          <w:lang w:val="en-GB"/>
        </w:rPr>
        <w:t>PCBC</w:t>
      </w:r>
      <w:r w:rsidR="0085013A" w:rsidRPr="00C31C31">
        <w:rPr>
          <w:rFonts w:asciiTheme="majorHAnsi" w:hAnsiTheme="majorHAnsi" w:cstheme="majorHAnsi"/>
          <w:b/>
          <w:color w:val="000000" w:themeColor="text1"/>
          <w:sz w:val="22"/>
          <w:szCs w:val="22"/>
          <w:lang w:val="en-GB"/>
        </w:rPr>
        <w:t>’s</w:t>
      </w:r>
      <w:r w:rsidR="00001EE9" w:rsidRPr="00C31C31">
        <w:rPr>
          <w:rFonts w:asciiTheme="majorHAnsi" w:hAnsiTheme="majorHAnsi" w:cstheme="majorHAnsi"/>
          <w:b/>
          <w:color w:val="000000" w:themeColor="text1"/>
          <w:sz w:val="22"/>
          <w:szCs w:val="22"/>
          <w:lang w:val="en-GB"/>
        </w:rPr>
        <w:t xml:space="preserve"> obligations</w:t>
      </w:r>
      <w:r w:rsidRPr="00C31C31">
        <w:rPr>
          <w:rFonts w:asciiTheme="majorHAnsi" w:hAnsiTheme="majorHAnsi" w:cstheme="majorHAnsi"/>
          <w:b/>
          <w:color w:val="000000" w:themeColor="text1"/>
          <w:sz w:val="22"/>
          <w:szCs w:val="22"/>
          <w:lang w:val="en-GB"/>
        </w:rPr>
        <w:t>:</w:t>
      </w:r>
    </w:p>
    <w:p w14:paraId="60436191" w14:textId="146055DA" w:rsidR="00655579" w:rsidRPr="00C31C31" w:rsidRDefault="00655579" w:rsidP="00011D2E">
      <w:pPr>
        <w:widowControl w:val="0"/>
        <w:spacing w:beforeLines="20" w:before="48" w:afterLines="20" w:after="48"/>
        <w:ind w:left="567" w:firstLine="142"/>
        <w:jc w:val="both"/>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 xml:space="preserve">PCBC </w:t>
      </w:r>
      <w:r w:rsidR="00001EE9" w:rsidRPr="00C31C31">
        <w:rPr>
          <w:rFonts w:asciiTheme="majorHAnsi" w:hAnsiTheme="majorHAnsi" w:cstheme="majorHAnsi"/>
          <w:color w:val="000000" w:themeColor="text1"/>
          <w:sz w:val="22"/>
          <w:szCs w:val="22"/>
          <w:lang w:val="en-GB"/>
        </w:rPr>
        <w:t>shall undertake to</w:t>
      </w:r>
      <w:r w:rsidRPr="00C31C31">
        <w:rPr>
          <w:rFonts w:asciiTheme="majorHAnsi" w:hAnsiTheme="majorHAnsi" w:cstheme="majorHAnsi"/>
          <w:color w:val="000000" w:themeColor="text1"/>
          <w:sz w:val="22"/>
          <w:szCs w:val="22"/>
          <w:lang w:val="en-GB"/>
        </w:rPr>
        <w:t>:</w:t>
      </w:r>
    </w:p>
    <w:p w14:paraId="2DCACB6D" w14:textId="523024F9" w:rsidR="00060A34" w:rsidRPr="00C31C31" w:rsidRDefault="00FB76D7" w:rsidP="00011D2E">
      <w:pPr>
        <w:widowControl w:val="0"/>
        <w:numPr>
          <w:ilvl w:val="1"/>
          <w:numId w:val="9"/>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C</w:t>
      </w:r>
      <w:r w:rsidR="00C47221" w:rsidRPr="00C31C31">
        <w:rPr>
          <w:rFonts w:asciiTheme="majorHAnsi" w:hAnsiTheme="majorHAnsi" w:cstheme="majorHAnsi"/>
          <w:sz w:val="22"/>
          <w:szCs w:val="22"/>
          <w:lang w:val="en-GB"/>
        </w:rPr>
        <w:t xml:space="preserve">arry out the conformity assessment in accordance with the current </w:t>
      </w:r>
      <w:r w:rsidR="00C47221" w:rsidRPr="00CE668D">
        <w:rPr>
          <w:rFonts w:asciiTheme="majorHAnsi" w:hAnsiTheme="majorHAnsi" w:cstheme="majorHAnsi"/>
          <w:sz w:val="22"/>
          <w:szCs w:val="22"/>
          <w:lang w:val="en-GB"/>
        </w:rPr>
        <w:t>wording</w:t>
      </w:r>
      <w:r w:rsidR="00C47221" w:rsidRPr="00C31C31">
        <w:rPr>
          <w:rFonts w:asciiTheme="majorHAnsi" w:hAnsiTheme="majorHAnsi" w:cstheme="majorHAnsi"/>
          <w:sz w:val="22"/>
          <w:szCs w:val="22"/>
          <w:lang w:val="en-GB"/>
        </w:rPr>
        <w:t xml:space="preserve"> of the Regulation (EU) 2019/1009 of the European Parliament and of the Council of June 5, 2019</w:t>
      </w:r>
      <w:r w:rsidRPr="00C31C31">
        <w:rPr>
          <w:rFonts w:asciiTheme="majorHAnsi" w:hAnsiTheme="majorHAnsi" w:cstheme="majorHAnsi"/>
          <w:sz w:val="22"/>
          <w:szCs w:val="22"/>
          <w:lang w:val="en-GB"/>
        </w:rPr>
        <w:t>.</w:t>
      </w:r>
    </w:p>
    <w:p w14:paraId="1402F15D" w14:textId="62206BCE" w:rsidR="00655579" w:rsidRPr="00C31C31" w:rsidRDefault="00FB76D7" w:rsidP="00C47221">
      <w:pPr>
        <w:widowControl w:val="0"/>
        <w:numPr>
          <w:ilvl w:val="1"/>
          <w:numId w:val="9"/>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K</w:t>
      </w:r>
      <w:r w:rsidR="00C47221" w:rsidRPr="00C31C31">
        <w:rPr>
          <w:rFonts w:asciiTheme="majorHAnsi" w:hAnsiTheme="majorHAnsi" w:cstheme="majorHAnsi"/>
          <w:sz w:val="22"/>
          <w:szCs w:val="22"/>
          <w:lang w:val="en-GB"/>
        </w:rPr>
        <w:t>eep confidential and not to disclose any information obtained in process of conformity assessment of the EU fertilising product or in relation to the process, or in relation to implementing this contract</w:t>
      </w:r>
      <w:r w:rsidR="00D97B5E" w:rsidRPr="00C31C31">
        <w:rPr>
          <w:rFonts w:asciiTheme="majorHAnsi" w:hAnsiTheme="majorHAnsi" w:cstheme="majorHAnsi"/>
          <w:sz w:val="22"/>
          <w:szCs w:val="22"/>
          <w:lang w:val="en-GB"/>
        </w:rPr>
        <w:t>,</w:t>
      </w:r>
      <w:r w:rsidR="00C47221" w:rsidRPr="00C31C31">
        <w:rPr>
          <w:rFonts w:asciiTheme="majorHAnsi" w:hAnsiTheme="majorHAnsi" w:cstheme="majorHAnsi"/>
          <w:sz w:val="22"/>
          <w:szCs w:val="22"/>
          <w:lang w:val="en-GB"/>
        </w:rPr>
        <w:t xml:space="preserve"> to </w:t>
      </w:r>
      <w:r w:rsidR="00D97B5E" w:rsidRPr="00C31C31">
        <w:rPr>
          <w:rFonts w:asciiTheme="majorHAnsi" w:hAnsiTheme="majorHAnsi" w:cstheme="majorHAnsi"/>
          <w:sz w:val="22"/>
          <w:szCs w:val="22"/>
          <w:lang w:val="en-GB"/>
        </w:rPr>
        <w:t xml:space="preserve">any </w:t>
      </w:r>
      <w:r w:rsidR="00C47221" w:rsidRPr="00C31C31">
        <w:rPr>
          <w:rFonts w:asciiTheme="majorHAnsi" w:hAnsiTheme="majorHAnsi" w:cstheme="majorHAnsi"/>
          <w:sz w:val="22"/>
          <w:szCs w:val="22"/>
          <w:lang w:val="en-GB"/>
        </w:rPr>
        <w:t xml:space="preserve">third parties, and not to use the information in any other manner than to implement this contract, subject to </w:t>
      </w:r>
      <w:r w:rsidR="00D97B5E" w:rsidRPr="00C31C31">
        <w:rPr>
          <w:rFonts w:asciiTheme="majorHAnsi" w:hAnsiTheme="majorHAnsi" w:cstheme="majorHAnsi"/>
          <w:sz w:val="22"/>
          <w:szCs w:val="22"/>
          <w:lang w:val="en-GB"/>
        </w:rPr>
        <w:t xml:space="preserve">para. </w:t>
      </w:r>
      <w:r w:rsidR="00C47221" w:rsidRPr="00C31C31">
        <w:rPr>
          <w:rFonts w:asciiTheme="majorHAnsi" w:hAnsiTheme="majorHAnsi" w:cstheme="majorHAnsi"/>
          <w:sz w:val="22"/>
          <w:szCs w:val="22"/>
          <w:lang w:val="en-GB"/>
        </w:rPr>
        <w:t>1</w:t>
      </w:r>
      <w:r w:rsidR="00D97B5E" w:rsidRPr="00C31C31">
        <w:rPr>
          <w:rFonts w:asciiTheme="majorHAnsi" w:hAnsiTheme="majorHAnsi" w:cstheme="majorHAnsi"/>
          <w:sz w:val="22"/>
          <w:szCs w:val="22"/>
          <w:lang w:val="en-GB"/>
        </w:rPr>
        <w:t>(1.</w:t>
      </w:r>
      <w:r w:rsidR="00C47221" w:rsidRPr="00C31C31">
        <w:rPr>
          <w:rFonts w:asciiTheme="majorHAnsi" w:hAnsiTheme="majorHAnsi" w:cstheme="majorHAnsi"/>
          <w:sz w:val="22"/>
          <w:szCs w:val="22"/>
          <w:lang w:val="en-GB"/>
        </w:rPr>
        <w:t>7) of this contract and with the exception of cases provided for by applicable law</w:t>
      </w:r>
      <w:r w:rsidRPr="00C31C31">
        <w:rPr>
          <w:rFonts w:asciiTheme="majorHAnsi" w:hAnsiTheme="majorHAnsi" w:cstheme="majorHAnsi"/>
          <w:sz w:val="22"/>
          <w:szCs w:val="22"/>
          <w:lang w:val="en-GB"/>
        </w:rPr>
        <w:t>.</w:t>
      </w:r>
    </w:p>
    <w:p w14:paraId="4FF22FA9" w14:textId="469D9B97" w:rsidR="00655579" w:rsidRPr="00C31C31" w:rsidRDefault="00D97B5E" w:rsidP="00372D0D">
      <w:pPr>
        <w:widowControl w:val="0"/>
        <w:numPr>
          <w:ilvl w:val="1"/>
          <w:numId w:val="9"/>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I</w:t>
      </w:r>
      <w:r w:rsidR="000E2B73" w:rsidRPr="00C31C31">
        <w:rPr>
          <w:rFonts w:asciiTheme="majorHAnsi" w:hAnsiTheme="majorHAnsi" w:cstheme="majorHAnsi"/>
          <w:sz w:val="22"/>
          <w:szCs w:val="22"/>
          <w:lang w:val="en-GB"/>
        </w:rPr>
        <w:t>ssu</w:t>
      </w:r>
      <w:r w:rsidRPr="00C31C31">
        <w:rPr>
          <w:rFonts w:asciiTheme="majorHAnsi" w:hAnsiTheme="majorHAnsi" w:cstheme="majorHAnsi"/>
          <w:sz w:val="22"/>
          <w:szCs w:val="22"/>
          <w:lang w:val="en-GB"/>
        </w:rPr>
        <w:t>e</w:t>
      </w:r>
      <w:r w:rsidR="000E2B73" w:rsidRPr="00C31C31">
        <w:rPr>
          <w:rFonts w:asciiTheme="majorHAnsi" w:hAnsiTheme="majorHAnsi" w:cstheme="majorHAnsi"/>
          <w:sz w:val="22"/>
          <w:szCs w:val="22"/>
          <w:lang w:val="en-GB"/>
        </w:rPr>
        <w:t xml:space="preserve"> a decision to issue the Certificate or a decision to refuse</w:t>
      </w:r>
      <w:r w:rsidRPr="00C31C31">
        <w:rPr>
          <w:rFonts w:asciiTheme="majorHAnsi" w:hAnsiTheme="majorHAnsi" w:cstheme="majorHAnsi"/>
          <w:sz w:val="22"/>
          <w:szCs w:val="22"/>
          <w:lang w:val="en-GB"/>
        </w:rPr>
        <w:t xml:space="preserve"> issuing</w:t>
      </w:r>
      <w:r w:rsidR="000E2B73" w:rsidRPr="00C31C31">
        <w:rPr>
          <w:rFonts w:asciiTheme="majorHAnsi" w:hAnsiTheme="majorHAnsi" w:cstheme="majorHAnsi"/>
          <w:sz w:val="22"/>
          <w:szCs w:val="22"/>
          <w:lang w:val="en-GB"/>
        </w:rPr>
        <w:t xml:space="preserve"> within 14 days from the end of the conformity assessment of </w:t>
      </w:r>
      <w:r w:rsidRPr="00C31C31">
        <w:rPr>
          <w:rFonts w:asciiTheme="majorHAnsi" w:hAnsiTheme="majorHAnsi" w:cstheme="majorHAnsi"/>
          <w:sz w:val="22"/>
          <w:szCs w:val="22"/>
          <w:lang w:val="en-GB"/>
        </w:rPr>
        <w:t>the</w:t>
      </w:r>
      <w:r w:rsidR="000E2B73" w:rsidRPr="00C31C31">
        <w:rPr>
          <w:rFonts w:asciiTheme="majorHAnsi" w:hAnsiTheme="majorHAnsi" w:cstheme="majorHAnsi"/>
          <w:sz w:val="22"/>
          <w:szCs w:val="22"/>
          <w:lang w:val="en-GB"/>
        </w:rPr>
        <w:t xml:space="preserve"> EU fertilising product. The condition for issuing the </w:t>
      </w:r>
      <w:r w:rsidR="000E2B73" w:rsidRPr="00C31C31">
        <w:rPr>
          <w:rFonts w:asciiTheme="majorHAnsi" w:hAnsiTheme="majorHAnsi" w:cstheme="majorHAnsi"/>
          <w:sz w:val="22"/>
          <w:szCs w:val="22"/>
          <w:lang w:val="en-GB"/>
        </w:rPr>
        <w:lastRenderedPageBreak/>
        <w:t xml:space="preserve">Certificate </w:t>
      </w:r>
      <w:r w:rsidRPr="00C31C31">
        <w:rPr>
          <w:rFonts w:asciiTheme="majorHAnsi" w:hAnsiTheme="majorHAnsi" w:cstheme="majorHAnsi"/>
          <w:sz w:val="22"/>
          <w:szCs w:val="22"/>
          <w:lang w:val="en-GB"/>
        </w:rPr>
        <w:t xml:space="preserve">shall be </w:t>
      </w:r>
      <w:r w:rsidR="000E2B73" w:rsidRPr="00C31C31">
        <w:rPr>
          <w:rFonts w:asciiTheme="majorHAnsi" w:hAnsiTheme="majorHAnsi" w:cstheme="majorHAnsi"/>
          <w:sz w:val="22"/>
          <w:szCs w:val="22"/>
          <w:lang w:val="en-GB"/>
        </w:rPr>
        <w:t>the payment by the Manufacturer of all the required fees specified in § 7 of this contract</w:t>
      </w:r>
      <w:r w:rsidR="00FB76D7" w:rsidRPr="00C31C31">
        <w:rPr>
          <w:rFonts w:asciiTheme="majorHAnsi" w:hAnsiTheme="majorHAnsi" w:cstheme="majorHAnsi"/>
          <w:sz w:val="22"/>
          <w:szCs w:val="22"/>
          <w:lang w:val="en-GB"/>
        </w:rPr>
        <w:t>.</w:t>
      </w:r>
    </w:p>
    <w:p w14:paraId="501CB686" w14:textId="2766BE75" w:rsidR="00372D0D" w:rsidRPr="00C31C31" w:rsidRDefault="005B0E51" w:rsidP="00F425C4">
      <w:pPr>
        <w:widowControl w:val="0"/>
        <w:numPr>
          <w:ilvl w:val="1"/>
          <w:numId w:val="9"/>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S</w:t>
      </w:r>
      <w:r w:rsidR="000E2B73" w:rsidRPr="00C31C31">
        <w:rPr>
          <w:rFonts w:asciiTheme="majorHAnsi" w:hAnsiTheme="majorHAnsi" w:cstheme="majorHAnsi"/>
          <w:sz w:val="22"/>
          <w:szCs w:val="22"/>
          <w:lang w:val="en-GB"/>
        </w:rPr>
        <w:t>end to the Manufacturer a written decision about refusal of issuing the Certificate with detailed justification of the refusal in case that the EU fertilising product does not meet the requirements of Regulation (EU) 2019/1009</w:t>
      </w:r>
      <w:r w:rsidR="00FB76D7" w:rsidRPr="00C31C31">
        <w:rPr>
          <w:rFonts w:asciiTheme="majorHAnsi" w:hAnsiTheme="majorHAnsi" w:cstheme="majorHAnsi"/>
          <w:sz w:val="22"/>
          <w:szCs w:val="22"/>
          <w:lang w:val="en-GB"/>
        </w:rPr>
        <w:t>.</w:t>
      </w:r>
    </w:p>
    <w:p w14:paraId="191B4D0D" w14:textId="0C0D382D" w:rsidR="00655579" w:rsidRPr="00C31C31" w:rsidRDefault="005B0E51" w:rsidP="000E2B73">
      <w:pPr>
        <w:widowControl w:val="0"/>
        <w:numPr>
          <w:ilvl w:val="1"/>
          <w:numId w:val="9"/>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C</w:t>
      </w:r>
      <w:r w:rsidR="000E2B73" w:rsidRPr="00C31C31">
        <w:rPr>
          <w:rFonts w:asciiTheme="majorHAnsi" w:hAnsiTheme="majorHAnsi" w:cstheme="majorHAnsi"/>
          <w:sz w:val="22"/>
          <w:szCs w:val="22"/>
          <w:lang w:val="en-GB"/>
        </w:rPr>
        <w:t>arry out a certification audit, in case of the conformity assessment carried out in module D1 (if applicable), in production/storage site, in order to assess compliance with the requirements specified in the applicable regulations. The date of the certification audit shall be agreed with the Manufacturer</w:t>
      </w:r>
      <w:r w:rsidR="00FB76D7" w:rsidRPr="00C31C31">
        <w:rPr>
          <w:rFonts w:asciiTheme="majorHAnsi" w:hAnsiTheme="majorHAnsi" w:cstheme="majorHAnsi"/>
          <w:sz w:val="22"/>
          <w:szCs w:val="22"/>
          <w:lang w:val="en-GB"/>
        </w:rPr>
        <w:t>.</w:t>
      </w:r>
    </w:p>
    <w:p w14:paraId="4767995B" w14:textId="40070C60" w:rsidR="00655579" w:rsidRPr="00C31C31" w:rsidRDefault="005B0E51" w:rsidP="00F425C4">
      <w:pPr>
        <w:widowControl w:val="0"/>
        <w:numPr>
          <w:ilvl w:val="1"/>
          <w:numId w:val="9"/>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C</w:t>
      </w:r>
      <w:r w:rsidR="000E2B73" w:rsidRPr="00C31C31">
        <w:rPr>
          <w:rFonts w:asciiTheme="majorHAnsi" w:hAnsiTheme="majorHAnsi" w:cstheme="majorHAnsi"/>
          <w:sz w:val="22"/>
          <w:szCs w:val="22"/>
          <w:lang w:val="en-GB"/>
        </w:rPr>
        <w:t xml:space="preserve">arry out a surveillance audits (as part of the assessment carried out in module D1) at least once every year of the </w:t>
      </w:r>
      <w:r w:rsidR="003C47D7" w:rsidRPr="00C31C31">
        <w:rPr>
          <w:rFonts w:asciiTheme="majorHAnsi" w:hAnsiTheme="majorHAnsi" w:cstheme="majorHAnsi"/>
          <w:sz w:val="22"/>
          <w:szCs w:val="22"/>
          <w:lang w:val="en-GB"/>
        </w:rPr>
        <w:t>C</w:t>
      </w:r>
      <w:r w:rsidR="000E2B73" w:rsidRPr="00C31C31">
        <w:rPr>
          <w:rFonts w:asciiTheme="majorHAnsi" w:hAnsiTheme="majorHAnsi" w:cstheme="majorHAnsi"/>
          <w:sz w:val="22"/>
          <w:szCs w:val="22"/>
          <w:lang w:val="en-GB"/>
        </w:rPr>
        <w:t xml:space="preserve">ertificate validity and unannounced visits in order to verify the Manufacturer’s compliance with the obligations incumbent on them due to the </w:t>
      </w:r>
      <w:r w:rsidRPr="00C31C31">
        <w:rPr>
          <w:rFonts w:asciiTheme="majorHAnsi" w:hAnsiTheme="majorHAnsi" w:cstheme="majorHAnsi"/>
          <w:sz w:val="22"/>
          <w:szCs w:val="22"/>
          <w:lang w:val="en-GB"/>
        </w:rPr>
        <w:t>C</w:t>
      </w:r>
      <w:r w:rsidR="000E2B73" w:rsidRPr="00C31C31">
        <w:rPr>
          <w:rFonts w:asciiTheme="majorHAnsi" w:hAnsiTheme="majorHAnsi" w:cstheme="majorHAnsi"/>
          <w:sz w:val="22"/>
          <w:szCs w:val="22"/>
          <w:lang w:val="en-GB"/>
        </w:rPr>
        <w:t>ertificate held</w:t>
      </w:r>
      <w:r w:rsidR="00715431" w:rsidRPr="00C31C31">
        <w:rPr>
          <w:rFonts w:asciiTheme="majorHAnsi" w:hAnsiTheme="majorHAnsi" w:cstheme="majorHAnsi"/>
          <w:sz w:val="22"/>
          <w:szCs w:val="22"/>
          <w:lang w:val="en-GB"/>
        </w:rPr>
        <w:t xml:space="preserve"> </w:t>
      </w:r>
      <w:r w:rsidR="000E2B73" w:rsidRPr="00C31C31">
        <w:rPr>
          <w:rFonts w:asciiTheme="majorHAnsi" w:hAnsiTheme="majorHAnsi" w:cstheme="majorHAnsi"/>
          <w:sz w:val="22"/>
          <w:szCs w:val="22"/>
          <w:lang w:val="en-GB"/>
        </w:rPr>
        <w:t xml:space="preserve">during </w:t>
      </w:r>
      <w:r w:rsidR="00FF53D6" w:rsidRPr="00C31C31">
        <w:rPr>
          <w:rFonts w:asciiTheme="majorHAnsi" w:hAnsiTheme="majorHAnsi" w:cstheme="majorHAnsi"/>
          <w:sz w:val="22"/>
          <w:szCs w:val="22"/>
          <w:lang w:val="en-GB"/>
        </w:rPr>
        <w:t>its</w:t>
      </w:r>
      <w:r w:rsidR="000E2B73" w:rsidRPr="00C31C31">
        <w:rPr>
          <w:rFonts w:asciiTheme="majorHAnsi" w:hAnsiTheme="majorHAnsi" w:cstheme="majorHAnsi"/>
          <w:sz w:val="22"/>
          <w:szCs w:val="22"/>
          <w:lang w:val="en-GB"/>
        </w:rPr>
        <w:t xml:space="preserve"> validity period</w:t>
      </w:r>
      <w:r w:rsidR="00FF53D6" w:rsidRPr="00C31C31">
        <w:rPr>
          <w:rFonts w:asciiTheme="majorHAnsi" w:hAnsiTheme="majorHAnsi" w:cstheme="majorHAnsi"/>
          <w:sz w:val="22"/>
          <w:szCs w:val="22"/>
          <w:lang w:val="en-GB"/>
        </w:rPr>
        <w:t>. The date of the surveillance audit shall be agreed with the Manufacturer</w:t>
      </w:r>
      <w:r w:rsidR="00FB76D7" w:rsidRPr="00C31C31">
        <w:rPr>
          <w:rFonts w:asciiTheme="majorHAnsi" w:hAnsiTheme="majorHAnsi" w:cstheme="majorHAnsi"/>
          <w:sz w:val="22"/>
          <w:szCs w:val="22"/>
          <w:lang w:val="en-GB"/>
        </w:rPr>
        <w:t>.</w:t>
      </w:r>
    </w:p>
    <w:p w14:paraId="6C730349" w14:textId="30B43E55" w:rsidR="00655579" w:rsidRPr="00C31C31" w:rsidRDefault="005B0E51" w:rsidP="00FF53D6">
      <w:pPr>
        <w:widowControl w:val="0"/>
        <w:numPr>
          <w:ilvl w:val="1"/>
          <w:numId w:val="9"/>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S</w:t>
      </w:r>
      <w:r w:rsidR="00FF53D6" w:rsidRPr="00C31C31">
        <w:rPr>
          <w:rFonts w:asciiTheme="majorHAnsi" w:hAnsiTheme="majorHAnsi" w:cstheme="majorHAnsi"/>
          <w:sz w:val="22"/>
          <w:szCs w:val="22"/>
          <w:lang w:val="en-GB"/>
        </w:rPr>
        <w:t xml:space="preserve">end to the Manufacturer </w:t>
      </w:r>
      <w:r w:rsidRPr="00C31C31">
        <w:rPr>
          <w:rFonts w:asciiTheme="majorHAnsi" w:hAnsiTheme="majorHAnsi" w:cstheme="majorHAnsi"/>
          <w:sz w:val="22"/>
          <w:szCs w:val="22"/>
          <w:lang w:val="en-GB"/>
        </w:rPr>
        <w:t xml:space="preserve">an information, </w:t>
      </w:r>
      <w:r w:rsidR="00FF53D6" w:rsidRPr="00C31C31">
        <w:rPr>
          <w:rFonts w:asciiTheme="majorHAnsi" w:hAnsiTheme="majorHAnsi" w:cstheme="majorHAnsi"/>
          <w:sz w:val="22"/>
          <w:szCs w:val="22"/>
          <w:lang w:val="en-GB"/>
        </w:rPr>
        <w:t>in writing</w:t>
      </w:r>
      <w:r w:rsidRPr="00C31C31">
        <w:rPr>
          <w:rFonts w:asciiTheme="majorHAnsi" w:hAnsiTheme="majorHAnsi" w:cstheme="majorHAnsi"/>
          <w:sz w:val="22"/>
          <w:szCs w:val="22"/>
          <w:lang w:val="en-GB"/>
        </w:rPr>
        <w:t>,</w:t>
      </w:r>
      <w:r w:rsidR="00FF53D6" w:rsidRPr="00C31C31">
        <w:rPr>
          <w:rFonts w:asciiTheme="majorHAnsi" w:hAnsiTheme="majorHAnsi" w:cstheme="majorHAnsi"/>
          <w:sz w:val="22"/>
          <w:szCs w:val="22"/>
          <w:lang w:val="en-GB"/>
        </w:rPr>
        <w:t xml:space="preserve"> regarding results of </w:t>
      </w:r>
      <w:r w:rsidRPr="00C31C31">
        <w:rPr>
          <w:rFonts w:asciiTheme="majorHAnsi" w:hAnsiTheme="majorHAnsi" w:cstheme="majorHAnsi"/>
          <w:sz w:val="22"/>
          <w:szCs w:val="22"/>
          <w:lang w:val="en-GB"/>
        </w:rPr>
        <w:t xml:space="preserve">the </w:t>
      </w:r>
      <w:r w:rsidR="00FF53D6" w:rsidRPr="00C31C31">
        <w:rPr>
          <w:rFonts w:asciiTheme="majorHAnsi" w:hAnsiTheme="majorHAnsi" w:cstheme="majorHAnsi"/>
          <w:sz w:val="22"/>
          <w:szCs w:val="22"/>
          <w:lang w:val="en-GB"/>
        </w:rPr>
        <w:t xml:space="preserve">audit or report from the audit within 30 working days from the day the audit </w:t>
      </w:r>
      <w:r w:rsidRPr="00C31C31">
        <w:rPr>
          <w:rFonts w:asciiTheme="majorHAnsi" w:hAnsiTheme="majorHAnsi" w:cstheme="majorHAnsi"/>
          <w:sz w:val="22"/>
          <w:szCs w:val="22"/>
          <w:lang w:val="en-GB"/>
        </w:rPr>
        <w:t>completion</w:t>
      </w:r>
      <w:r w:rsidR="00FB76D7" w:rsidRPr="00C31C31">
        <w:rPr>
          <w:rFonts w:asciiTheme="majorHAnsi" w:hAnsiTheme="majorHAnsi" w:cstheme="majorHAnsi"/>
          <w:sz w:val="22"/>
          <w:szCs w:val="22"/>
          <w:lang w:val="en-GB"/>
        </w:rPr>
        <w:t>.</w:t>
      </w:r>
    </w:p>
    <w:p w14:paraId="425EDD50" w14:textId="6973D784" w:rsidR="00372D0D" w:rsidRPr="00C31C31" w:rsidRDefault="005B0E51" w:rsidP="00FF53D6">
      <w:pPr>
        <w:widowControl w:val="0"/>
        <w:numPr>
          <w:ilvl w:val="1"/>
          <w:numId w:val="9"/>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S</w:t>
      </w:r>
      <w:r w:rsidR="00FF53D6" w:rsidRPr="00C31C31">
        <w:rPr>
          <w:rFonts w:asciiTheme="majorHAnsi" w:hAnsiTheme="majorHAnsi" w:cstheme="majorHAnsi"/>
          <w:sz w:val="22"/>
          <w:szCs w:val="22"/>
          <w:lang w:val="en-GB"/>
        </w:rPr>
        <w:t xml:space="preserve">torage in their archives all </w:t>
      </w:r>
      <w:r w:rsidR="00FB1C17" w:rsidRPr="00C31C31">
        <w:rPr>
          <w:rFonts w:asciiTheme="majorHAnsi" w:hAnsiTheme="majorHAnsi" w:cstheme="majorHAnsi"/>
          <w:sz w:val="22"/>
          <w:szCs w:val="22"/>
          <w:lang w:val="en-GB"/>
        </w:rPr>
        <w:t>documentation</w:t>
      </w:r>
      <w:r w:rsidR="00FF53D6" w:rsidRPr="00C31C31">
        <w:rPr>
          <w:rFonts w:asciiTheme="majorHAnsi" w:hAnsiTheme="majorHAnsi" w:cstheme="majorHAnsi"/>
          <w:sz w:val="22"/>
          <w:szCs w:val="22"/>
          <w:lang w:val="en-GB"/>
        </w:rPr>
        <w:t xml:space="preserve"> related to the conformity assessment and surveillance </w:t>
      </w:r>
      <w:r w:rsidR="00FB1C17" w:rsidRPr="00C31C31">
        <w:rPr>
          <w:rFonts w:asciiTheme="majorHAnsi" w:hAnsiTheme="majorHAnsi" w:cstheme="majorHAnsi"/>
          <w:sz w:val="22"/>
          <w:szCs w:val="22"/>
          <w:lang w:val="en-GB"/>
        </w:rPr>
        <w:t xml:space="preserve">of </w:t>
      </w:r>
      <w:r w:rsidR="00FF53D6" w:rsidRPr="00C31C31">
        <w:rPr>
          <w:rFonts w:asciiTheme="majorHAnsi" w:hAnsiTheme="majorHAnsi" w:cstheme="majorHAnsi"/>
          <w:sz w:val="22"/>
          <w:szCs w:val="22"/>
          <w:lang w:val="en-GB"/>
        </w:rPr>
        <w:t xml:space="preserve">issued </w:t>
      </w:r>
      <w:r w:rsidR="003C47D7" w:rsidRPr="00C31C31">
        <w:rPr>
          <w:rFonts w:asciiTheme="majorHAnsi" w:hAnsiTheme="majorHAnsi" w:cstheme="majorHAnsi"/>
          <w:sz w:val="22"/>
          <w:szCs w:val="22"/>
          <w:lang w:val="en-GB"/>
        </w:rPr>
        <w:t>C</w:t>
      </w:r>
      <w:r w:rsidR="00FF53D6" w:rsidRPr="00C31C31">
        <w:rPr>
          <w:rFonts w:asciiTheme="majorHAnsi" w:hAnsiTheme="majorHAnsi" w:cstheme="majorHAnsi"/>
          <w:sz w:val="22"/>
          <w:szCs w:val="22"/>
          <w:lang w:val="en-GB"/>
        </w:rPr>
        <w:t>ertificates for period of time required by law</w:t>
      </w:r>
      <w:r w:rsidR="00FB76D7" w:rsidRPr="00C31C31">
        <w:rPr>
          <w:rFonts w:asciiTheme="majorHAnsi" w:hAnsiTheme="majorHAnsi" w:cstheme="majorHAnsi"/>
          <w:sz w:val="22"/>
          <w:szCs w:val="22"/>
          <w:lang w:val="en-GB"/>
        </w:rPr>
        <w:t>.</w:t>
      </w:r>
    </w:p>
    <w:p w14:paraId="6E4DF552" w14:textId="7BDDD474" w:rsidR="00C82139" w:rsidRPr="00C31C31" w:rsidRDefault="0085013A" w:rsidP="00FF53D6">
      <w:pPr>
        <w:widowControl w:val="0"/>
        <w:numPr>
          <w:ilvl w:val="1"/>
          <w:numId w:val="9"/>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I</w:t>
      </w:r>
      <w:r w:rsidR="00FF53D6" w:rsidRPr="00C31C31">
        <w:rPr>
          <w:rFonts w:asciiTheme="majorHAnsi" w:hAnsiTheme="majorHAnsi" w:cstheme="majorHAnsi"/>
          <w:sz w:val="22"/>
          <w:szCs w:val="22"/>
          <w:lang w:val="en-GB"/>
        </w:rPr>
        <w:t xml:space="preserve">nform and </w:t>
      </w:r>
      <w:r w:rsidRPr="00C31C31">
        <w:rPr>
          <w:rFonts w:asciiTheme="majorHAnsi" w:hAnsiTheme="majorHAnsi" w:cstheme="majorHAnsi"/>
          <w:sz w:val="22"/>
          <w:szCs w:val="22"/>
          <w:lang w:val="en-GB"/>
        </w:rPr>
        <w:t xml:space="preserve">obtain </w:t>
      </w:r>
      <w:r w:rsidR="00FF53D6" w:rsidRPr="00C31C31">
        <w:rPr>
          <w:rFonts w:asciiTheme="majorHAnsi" w:hAnsiTheme="majorHAnsi" w:cstheme="majorHAnsi"/>
          <w:sz w:val="22"/>
          <w:szCs w:val="22"/>
          <w:lang w:val="en-GB"/>
        </w:rPr>
        <w:t xml:space="preserve">Manufacturer’s consent for activities commissioned by PCBC to subcontractors and subsidiaries, subject to </w:t>
      </w:r>
      <w:r w:rsidR="008912F4" w:rsidRPr="00C31C31">
        <w:rPr>
          <w:rFonts w:asciiTheme="majorHAnsi" w:hAnsiTheme="majorHAnsi" w:cstheme="majorHAnsi"/>
          <w:sz w:val="22"/>
          <w:szCs w:val="22"/>
          <w:lang w:val="en-GB"/>
        </w:rPr>
        <w:t xml:space="preserve">§ </w:t>
      </w:r>
      <w:r w:rsidR="00FF53D6" w:rsidRPr="00C31C31">
        <w:rPr>
          <w:rFonts w:asciiTheme="majorHAnsi" w:hAnsiTheme="majorHAnsi" w:cstheme="majorHAnsi"/>
          <w:sz w:val="22"/>
          <w:szCs w:val="22"/>
          <w:lang w:val="en-GB"/>
        </w:rPr>
        <w:t>2 (29)</w:t>
      </w:r>
      <w:r w:rsidR="008912F4" w:rsidRPr="00C31C31">
        <w:rPr>
          <w:rFonts w:asciiTheme="majorHAnsi" w:hAnsiTheme="majorHAnsi" w:cstheme="majorHAnsi"/>
          <w:sz w:val="22"/>
          <w:szCs w:val="22"/>
          <w:lang w:val="en-GB"/>
        </w:rPr>
        <w:t xml:space="preserve"> of this contract</w:t>
      </w:r>
      <w:r w:rsidR="00FB76D7" w:rsidRPr="00C31C31">
        <w:rPr>
          <w:rFonts w:asciiTheme="majorHAnsi" w:hAnsiTheme="majorHAnsi" w:cstheme="majorHAnsi"/>
          <w:sz w:val="22"/>
          <w:szCs w:val="22"/>
          <w:lang w:val="en-GB"/>
        </w:rPr>
        <w:t>.</w:t>
      </w:r>
    </w:p>
    <w:p w14:paraId="4970A990" w14:textId="670A297E" w:rsidR="004B4A9D" w:rsidRPr="00C31C31" w:rsidRDefault="0085013A" w:rsidP="00F425C4">
      <w:pPr>
        <w:widowControl w:val="0"/>
        <w:numPr>
          <w:ilvl w:val="1"/>
          <w:numId w:val="9"/>
        </w:numPr>
        <w:tabs>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P</w:t>
      </w:r>
      <w:r w:rsidR="008912F4" w:rsidRPr="00C31C31">
        <w:rPr>
          <w:rFonts w:asciiTheme="majorHAnsi" w:hAnsiTheme="majorHAnsi" w:cstheme="majorHAnsi"/>
          <w:sz w:val="22"/>
          <w:szCs w:val="22"/>
          <w:lang w:val="en-GB"/>
        </w:rPr>
        <w:t>rovide the competent notifying authority, the European Commission, Member States and other notified bodies required by Regulation (EU) 2019/1009 with information on the carrying out conformity assessments, including:</w:t>
      </w:r>
    </w:p>
    <w:p w14:paraId="7C34EB2C" w14:textId="639CC957" w:rsidR="00E921D1" w:rsidRPr="00C31C31" w:rsidRDefault="0085013A" w:rsidP="00304895">
      <w:pPr>
        <w:pStyle w:val="Akapitzlist"/>
        <w:widowControl w:val="0"/>
        <w:numPr>
          <w:ilvl w:val="0"/>
          <w:numId w:val="29"/>
        </w:numPr>
        <w:tabs>
          <w:tab w:val="num" w:pos="567"/>
        </w:tabs>
        <w:spacing w:beforeLines="20" w:before="48" w:afterLines="20" w:after="48"/>
        <w:ind w:left="1701" w:hanging="425"/>
        <w:jc w:val="both"/>
        <w:rPr>
          <w:rFonts w:asciiTheme="majorHAnsi" w:hAnsiTheme="majorHAnsi" w:cstheme="majorHAnsi"/>
          <w:b/>
          <w:sz w:val="22"/>
          <w:szCs w:val="22"/>
          <w:lang w:val="en-GB"/>
        </w:rPr>
      </w:pPr>
      <w:r w:rsidRPr="00C31C31">
        <w:rPr>
          <w:rFonts w:asciiTheme="majorHAnsi" w:hAnsiTheme="majorHAnsi" w:cstheme="majorHAnsi"/>
          <w:sz w:val="22"/>
          <w:szCs w:val="22"/>
          <w:lang w:val="en-GB"/>
        </w:rPr>
        <w:t xml:space="preserve">conformity assessments </w:t>
      </w:r>
      <w:r w:rsidR="0004637E" w:rsidRPr="00C31C31">
        <w:rPr>
          <w:rFonts w:asciiTheme="majorHAnsi" w:hAnsiTheme="majorHAnsi" w:cstheme="majorHAnsi"/>
          <w:sz w:val="22"/>
          <w:szCs w:val="22"/>
          <w:lang w:val="en-GB"/>
        </w:rPr>
        <w:t>carried out, including issued Certificates or decision</w:t>
      </w:r>
      <w:r w:rsidRPr="00C31C31">
        <w:rPr>
          <w:rFonts w:asciiTheme="majorHAnsi" w:hAnsiTheme="majorHAnsi" w:cstheme="majorHAnsi"/>
          <w:sz w:val="22"/>
          <w:szCs w:val="22"/>
          <w:lang w:val="en-GB"/>
        </w:rPr>
        <w:t>s</w:t>
      </w:r>
      <w:r w:rsidR="0004637E" w:rsidRPr="00C31C31">
        <w:rPr>
          <w:rFonts w:asciiTheme="majorHAnsi" w:hAnsiTheme="majorHAnsi" w:cstheme="majorHAnsi"/>
          <w:sz w:val="22"/>
          <w:szCs w:val="22"/>
          <w:lang w:val="en-GB"/>
        </w:rPr>
        <w:t xml:space="preserve"> to refuse issu</w:t>
      </w:r>
      <w:r w:rsidRPr="00C31C31">
        <w:rPr>
          <w:rFonts w:asciiTheme="majorHAnsi" w:hAnsiTheme="majorHAnsi" w:cstheme="majorHAnsi"/>
          <w:sz w:val="22"/>
          <w:szCs w:val="22"/>
          <w:lang w:val="en-GB"/>
        </w:rPr>
        <w:t>ing</w:t>
      </w:r>
      <w:r w:rsidR="0004637E" w:rsidRPr="00C31C31">
        <w:rPr>
          <w:rFonts w:asciiTheme="majorHAnsi" w:hAnsiTheme="majorHAnsi" w:cstheme="majorHAnsi"/>
          <w:sz w:val="22"/>
          <w:szCs w:val="22"/>
          <w:lang w:val="en-GB"/>
        </w:rPr>
        <w:t xml:space="preserve"> a Certificate,</w:t>
      </w:r>
    </w:p>
    <w:p w14:paraId="152EFB50" w14:textId="276E291B" w:rsidR="00E921D1" w:rsidRPr="00C31C31" w:rsidRDefault="007B49C1" w:rsidP="00304895">
      <w:pPr>
        <w:pStyle w:val="Akapitzlist"/>
        <w:widowControl w:val="0"/>
        <w:numPr>
          <w:ilvl w:val="0"/>
          <w:numId w:val="29"/>
        </w:numPr>
        <w:tabs>
          <w:tab w:val="num" w:pos="567"/>
        </w:tabs>
        <w:spacing w:beforeLines="20" w:before="48" w:afterLines="20" w:after="48"/>
        <w:ind w:left="1701" w:hanging="425"/>
        <w:jc w:val="both"/>
        <w:rPr>
          <w:rFonts w:asciiTheme="majorHAnsi" w:hAnsiTheme="majorHAnsi" w:cstheme="majorHAnsi"/>
          <w:b/>
          <w:sz w:val="22"/>
          <w:szCs w:val="22"/>
          <w:lang w:val="en-GB"/>
        </w:rPr>
      </w:pPr>
      <w:r w:rsidRPr="00C31C31">
        <w:rPr>
          <w:rFonts w:asciiTheme="majorHAnsi" w:hAnsiTheme="majorHAnsi" w:cstheme="majorHAnsi"/>
          <w:sz w:val="22"/>
          <w:szCs w:val="22"/>
          <w:lang w:val="en-GB"/>
        </w:rPr>
        <w:t>reduce</w:t>
      </w:r>
      <w:r w:rsidR="00C710E7" w:rsidRPr="00C31C31">
        <w:rPr>
          <w:rFonts w:asciiTheme="majorHAnsi" w:hAnsiTheme="majorHAnsi" w:cstheme="majorHAnsi"/>
          <w:sz w:val="22"/>
          <w:szCs w:val="22"/>
          <w:lang w:val="en-GB"/>
        </w:rPr>
        <w:t>/suspended and withdrawn Certificates,</w:t>
      </w:r>
    </w:p>
    <w:p w14:paraId="466BD725" w14:textId="10E50346" w:rsidR="00E921D1" w:rsidRPr="00C31C31" w:rsidRDefault="00C710E7" w:rsidP="00304895">
      <w:pPr>
        <w:pStyle w:val="Akapitzlist"/>
        <w:widowControl w:val="0"/>
        <w:numPr>
          <w:ilvl w:val="0"/>
          <w:numId w:val="29"/>
        </w:numPr>
        <w:tabs>
          <w:tab w:val="num" w:pos="567"/>
        </w:tabs>
        <w:spacing w:beforeLines="20" w:before="48" w:afterLines="20" w:after="48"/>
        <w:ind w:left="1701" w:hanging="425"/>
        <w:jc w:val="both"/>
        <w:rPr>
          <w:rFonts w:asciiTheme="majorHAnsi" w:hAnsiTheme="majorHAnsi" w:cstheme="majorHAnsi"/>
          <w:b/>
          <w:sz w:val="22"/>
          <w:szCs w:val="22"/>
          <w:lang w:val="en-GB"/>
        </w:rPr>
      </w:pPr>
      <w:r w:rsidRPr="00C31C31">
        <w:rPr>
          <w:rFonts w:asciiTheme="majorHAnsi" w:hAnsiTheme="majorHAnsi" w:cstheme="majorHAnsi"/>
          <w:sz w:val="22"/>
          <w:szCs w:val="22"/>
          <w:lang w:val="en-GB"/>
        </w:rPr>
        <w:t>results of the tests carried out,</w:t>
      </w:r>
    </w:p>
    <w:p w14:paraId="3229914A" w14:textId="4BEA9806" w:rsidR="00E921D1" w:rsidRPr="00C31C31" w:rsidRDefault="00C710E7" w:rsidP="00304895">
      <w:pPr>
        <w:pStyle w:val="Akapitzlist"/>
        <w:widowControl w:val="0"/>
        <w:numPr>
          <w:ilvl w:val="0"/>
          <w:numId w:val="29"/>
        </w:numPr>
        <w:tabs>
          <w:tab w:val="num" w:pos="567"/>
        </w:tabs>
        <w:spacing w:beforeLines="20" w:before="48" w:afterLines="20" w:after="48"/>
        <w:ind w:left="1701" w:hanging="425"/>
        <w:jc w:val="both"/>
        <w:rPr>
          <w:rFonts w:asciiTheme="majorHAnsi" w:hAnsiTheme="majorHAnsi" w:cstheme="majorHAnsi"/>
          <w:b/>
          <w:sz w:val="22"/>
          <w:szCs w:val="22"/>
          <w:lang w:val="en-GB"/>
        </w:rPr>
      </w:pPr>
      <w:r w:rsidRPr="00C31C31">
        <w:rPr>
          <w:rFonts w:asciiTheme="majorHAnsi" w:hAnsiTheme="majorHAnsi" w:cstheme="majorHAnsi"/>
          <w:sz w:val="22"/>
          <w:szCs w:val="22"/>
          <w:lang w:val="en-GB"/>
        </w:rPr>
        <w:t>copies of technical documentation,</w:t>
      </w:r>
    </w:p>
    <w:p w14:paraId="7FB79E78" w14:textId="536FE6E4" w:rsidR="00E921D1" w:rsidRPr="00C31C31" w:rsidRDefault="00C710E7" w:rsidP="00304895">
      <w:pPr>
        <w:pStyle w:val="Akapitzlist"/>
        <w:widowControl w:val="0"/>
        <w:numPr>
          <w:ilvl w:val="0"/>
          <w:numId w:val="29"/>
        </w:numPr>
        <w:tabs>
          <w:tab w:val="num" w:pos="567"/>
        </w:tabs>
        <w:spacing w:beforeLines="20" w:before="48" w:afterLines="20" w:after="48"/>
        <w:ind w:left="1701" w:hanging="425"/>
        <w:jc w:val="both"/>
        <w:rPr>
          <w:rFonts w:asciiTheme="majorHAnsi" w:hAnsiTheme="majorHAnsi" w:cstheme="majorHAnsi"/>
          <w:b/>
          <w:sz w:val="22"/>
          <w:szCs w:val="22"/>
          <w:lang w:val="en-GB"/>
        </w:rPr>
      </w:pPr>
      <w:r w:rsidRPr="00C31C31">
        <w:rPr>
          <w:rFonts w:asciiTheme="majorHAnsi" w:hAnsiTheme="majorHAnsi" w:cstheme="majorHAnsi"/>
          <w:sz w:val="22"/>
          <w:szCs w:val="22"/>
          <w:lang w:val="en-GB"/>
        </w:rPr>
        <w:t>information on any circumstances affecting the scope or conditions of the notification,</w:t>
      </w:r>
    </w:p>
    <w:p w14:paraId="42475296" w14:textId="6C49B122" w:rsidR="00E921D1" w:rsidRPr="00C31C31" w:rsidRDefault="00C710E7" w:rsidP="00304895">
      <w:pPr>
        <w:pStyle w:val="Akapitzlist"/>
        <w:widowControl w:val="0"/>
        <w:numPr>
          <w:ilvl w:val="0"/>
          <w:numId w:val="29"/>
        </w:numPr>
        <w:tabs>
          <w:tab w:val="num" w:pos="567"/>
        </w:tabs>
        <w:spacing w:beforeLines="20" w:before="48" w:afterLines="20" w:after="48"/>
        <w:ind w:left="1701" w:hanging="425"/>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any request by market surveillance authorities for information on activities related to conformity assessment,</w:t>
      </w:r>
    </w:p>
    <w:p w14:paraId="45381B09" w14:textId="70CBF743" w:rsidR="00E921D1" w:rsidRPr="00C31C31" w:rsidRDefault="00C710E7" w:rsidP="00304895">
      <w:pPr>
        <w:pStyle w:val="Akapitzlist"/>
        <w:widowControl w:val="0"/>
        <w:numPr>
          <w:ilvl w:val="0"/>
          <w:numId w:val="29"/>
        </w:numPr>
        <w:tabs>
          <w:tab w:val="num" w:pos="567"/>
        </w:tabs>
        <w:spacing w:beforeLines="20" w:before="48" w:afterLines="20" w:after="48"/>
        <w:ind w:left="1701" w:hanging="425"/>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(on request) conformity assessment activities covered by their notification and on other activities performed, including cross-border activities and subcontracting,</w:t>
      </w:r>
    </w:p>
    <w:p w14:paraId="18A222B4" w14:textId="0220DB6E" w:rsidR="008B56E4" w:rsidRPr="00C31C31" w:rsidRDefault="000A1D55" w:rsidP="00304895">
      <w:pPr>
        <w:pStyle w:val="Akapitzlist"/>
        <w:widowControl w:val="0"/>
        <w:numPr>
          <w:ilvl w:val="0"/>
          <w:numId w:val="29"/>
        </w:numPr>
        <w:tabs>
          <w:tab w:val="clear" w:pos="2061"/>
          <w:tab w:val="num" w:pos="567"/>
          <w:tab w:val="left" w:pos="1701"/>
        </w:tabs>
        <w:spacing w:beforeLines="20" w:before="48" w:afterLines="20" w:after="48"/>
        <w:ind w:left="1701" w:hanging="425"/>
        <w:jc w:val="both"/>
        <w:rPr>
          <w:rFonts w:asciiTheme="majorHAnsi" w:hAnsiTheme="majorHAnsi" w:cstheme="majorHAnsi"/>
          <w:b/>
          <w:sz w:val="22"/>
          <w:szCs w:val="22"/>
          <w:lang w:val="en-GB"/>
        </w:rPr>
      </w:pPr>
      <w:r w:rsidRPr="00C31C31">
        <w:rPr>
          <w:rFonts w:asciiTheme="majorHAnsi" w:hAnsiTheme="majorHAnsi" w:cstheme="majorHAnsi"/>
          <w:bCs/>
          <w:sz w:val="22"/>
          <w:szCs w:val="22"/>
          <w:lang w:val="en-GB"/>
        </w:rPr>
        <w:t>relevant information on issues related to negative and, upon request, positive conformity assessment results.</w:t>
      </w:r>
    </w:p>
    <w:p w14:paraId="7286EB2D" w14:textId="5FE16EE6" w:rsidR="001B627C" w:rsidRPr="00C31C31" w:rsidRDefault="009D0D3D" w:rsidP="008912F4">
      <w:pPr>
        <w:widowControl w:val="0"/>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b/>
          <w:bCs/>
          <w:sz w:val="22"/>
          <w:szCs w:val="22"/>
          <w:lang w:val="en-GB"/>
        </w:rPr>
        <w:t>3.</w:t>
      </w:r>
      <w:r w:rsidR="00A002B8" w:rsidRPr="00C31C31">
        <w:rPr>
          <w:rFonts w:asciiTheme="majorHAnsi" w:hAnsiTheme="majorHAnsi" w:cstheme="majorHAnsi"/>
          <w:b/>
          <w:sz w:val="22"/>
          <w:szCs w:val="22"/>
          <w:lang w:val="en-GB"/>
        </w:rPr>
        <w:tab/>
      </w:r>
      <w:r w:rsidR="008912F4" w:rsidRPr="00C31C31">
        <w:rPr>
          <w:rFonts w:asciiTheme="majorHAnsi" w:hAnsiTheme="majorHAnsi" w:cstheme="majorHAnsi"/>
          <w:bCs/>
          <w:sz w:val="22"/>
          <w:szCs w:val="22"/>
          <w:lang w:val="en-GB"/>
        </w:rPr>
        <w:t xml:space="preserve">PCBC </w:t>
      </w:r>
      <w:r w:rsidR="008912F4" w:rsidRPr="00C31C31">
        <w:rPr>
          <w:rFonts w:asciiTheme="majorHAnsi" w:hAnsiTheme="majorHAnsi" w:cstheme="majorHAnsi"/>
          <w:sz w:val="22"/>
          <w:szCs w:val="22"/>
          <w:lang w:val="en-GB"/>
        </w:rPr>
        <w:t>shall be responsible for activities and omissions of their employees, associates: expert/auditor/subcontractor and any other persons participating in any manner in implementation of this contract, on PCBC part, including audits or the conformity assessment procedure.</w:t>
      </w:r>
    </w:p>
    <w:p w14:paraId="7421E10D" w14:textId="77777777" w:rsidR="00251EC2" w:rsidRPr="00C31C31" w:rsidRDefault="00251EC2" w:rsidP="00454F09">
      <w:pPr>
        <w:widowControl w:val="0"/>
        <w:tabs>
          <w:tab w:val="num" w:pos="426"/>
        </w:tabs>
        <w:spacing w:beforeLines="20" w:before="48" w:afterLines="20" w:after="48"/>
        <w:ind w:left="426" w:hanging="426"/>
        <w:rPr>
          <w:rFonts w:asciiTheme="majorHAnsi" w:hAnsiTheme="majorHAnsi" w:cstheme="majorHAnsi"/>
          <w:color w:val="000000" w:themeColor="text1"/>
          <w:sz w:val="22"/>
          <w:szCs w:val="22"/>
          <w:lang w:val="en-GB"/>
        </w:rPr>
      </w:pPr>
    </w:p>
    <w:p w14:paraId="5FDC0D6C" w14:textId="506F7991" w:rsidR="00655579" w:rsidRPr="00C31C31" w:rsidRDefault="00655579" w:rsidP="00454F09">
      <w:pPr>
        <w:widowControl w:val="0"/>
        <w:spacing w:beforeLines="20" w:before="48" w:afterLines="20" w:after="48"/>
        <w:jc w:val="center"/>
        <w:rPr>
          <w:rFonts w:asciiTheme="majorHAnsi" w:hAnsiTheme="majorHAnsi" w:cstheme="majorHAnsi"/>
          <w:b/>
          <w:color w:val="000000" w:themeColor="text1"/>
          <w:sz w:val="22"/>
          <w:szCs w:val="22"/>
          <w:lang w:val="en-GB"/>
        </w:rPr>
      </w:pPr>
      <w:r w:rsidRPr="00C31C31">
        <w:rPr>
          <w:rFonts w:asciiTheme="majorHAnsi" w:hAnsiTheme="majorHAnsi" w:cstheme="majorHAnsi"/>
          <w:b/>
          <w:color w:val="000000" w:themeColor="text1"/>
          <w:sz w:val="22"/>
          <w:szCs w:val="22"/>
          <w:lang w:val="en-GB"/>
        </w:rPr>
        <w:sym w:font="Times New Roman" w:char="00A7"/>
      </w:r>
      <w:r w:rsidRPr="00C31C31">
        <w:rPr>
          <w:rFonts w:asciiTheme="majorHAnsi" w:hAnsiTheme="majorHAnsi" w:cstheme="majorHAnsi"/>
          <w:b/>
          <w:color w:val="000000" w:themeColor="text1"/>
          <w:sz w:val="22"/>
          <w:szCs w:val="22"/>
          <w:lang w:val="en-GB"/>
        </w:rPr>
        <w:t xml:space="preserve"> </w:t>
      </w:r>
      <w:r w:rsidR="00E90AB5" w:rsidRPr="00C31C31">
        <w:rPr>
          <w:rFonts w:asciiTheme="majorHAnsi" w:hAnsiTheme="majorHAnsi" w:cstheme="majorHAnsi"/>
          <w:b/>
          <w:color w:val="000000" w:themeColor="text1"/>
          <w:sz w:val="22"/>
          <w:szCs w:val="22"/>
          <w:lang w:val="en-GB"/>
        </w:rPr>
        <w:t xml:space="preserve">4. </w:t>
      </w:r>
      <w:r w:rsidR="008912F4" w:rsidRPr="00C31C31">
        <w:rPr>
          <w:rFonts w:asciiTheme="majorHAnsi" w:hAnsiTheme="majorHAnsi" w:cstheme="majorHAnsi"/>
          <w:b/>
          <w:color w:val="000000" w:themeColor="text1"/>
          <w:sz w:val="22"/>
          <w:szCs w:val="22"/>
          <w:lang w:val="en-GB"/>
        </w:rPr>
        <w:t>Manufacturer’s rights and obligations</w:t>
      </w:r>
    </w:p>
    <w:p w14:paraId="6F0E7126" w14:textId="77777777" w:rsidR="00A002B8" w:rsidRPr="00C31C31" w:rsidRDefault="00A002B8" w:rsidP="00454F09">
      <w:pPr>
        <w:widowControl w:val="0"/>
        <w:spacing w:beforeLines="20" w:before="48" w:afterLines="20" w:after="48"/>
        <w:jc w:val="center"/>
        <w:rPr>
          <w:rFonts w:asciiTheme="majorHAnsi" w:hAnsiTheme="majorHAnsi" w:cstheme="majorHAnsi"/>
          <w:b/>
          <w:color w:val="000000" w:themeColor="text1"/>
          <w:sz w:val="22"/>
          <w:szCs w:val="22"/>
          <w:lang w:val="en-GB"/>
        </w:rPr>
      </w:pPr>
    </w:p>
    <w:p w14:paraId="17FBD269" w14:textId="096F6D46" w:rsidR="00655579" w:rsidRPr="00C31C31" w:rsidRDefault="008912F4" w:rsidP="00304895">
      <w:pPr>
        <w:pStyle w:val="Akapitzlist"/>
        <w:widowControl w:val="0"/>
        <w:numPr>
          <w:ilvl w:val="0"/>
          <w:numId w:val="25"/>
        </w:numPr>
        <w:spacing w:beforeLines="20" w:before="48" w:afterLines="20" w:after="48"/>
        <w:ind w:left="709" w:hanging="709"/>
        <w:contextualSpacing w:val="0"/>
        <w:jc w:val="both"/>
        <w:rPr>
          <w:rFonts w:asciiTheme="majorHAnsi" w:hAnsiTheme="majorHAnsi" w:cstheme="majorHAnsi"/>
          <w:b/>
          <w:bCs/>
          <w:color w:val="000000" w:themeColor="text1"/>
          <w:sz w:val="22"/>
          <w:szCs w:val="22"/>
          <w:lang w:val="en-GB"/>
        </w:rPr>
      </w:pPr>
      <w:r w:rsidRPr="00C31C31">
        <w:rPr>
          <w:rFonts w:asciiTheme="majorHAnsi" w:hAnsiTheme="majorHAnsi" w:cstheme="majorHAnsi"/>
          <w:b/>
          <w:bCs/>
          <w:color w:val="000000" w:themeColor="text1"/>
          <w:sz w:val="22"/>
          <w:szCs w:val="22"/>
          <w:lang w:val="en-GB"/>
        </w:rPr>
        <w:t>Manufacturer’s rights:</w:t>
      </w:r>
    </w:p>
    <w:p w14:paraId="32C3C862" w14:textId="0EF9C041" w:rsidR="00655579" w:rsidRPr="00C31C31" w:rsidRDefault="008912F4" w:rsidP="00A002B8">
      <w:pPr>
        <w:widowControl w:val="0"/>
        <w:spacing w:beforeLines="20" w:before="48" w:afterLines="20" w:after="48"/>
        <w:ind w:left="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Manufacturer </w:t>
      </w:r>
      <w:r w:rsidR="00D157A5" w:rsidRPr="00C31C31">
        <w:rPr>
          <w:rFonts w:asciiTheme="majorHAnsi" w:hAnsiTheme="majorHAnsi" w:cstheme="majorHAnsi"/>
          <w:sz w:val="22"/>
          <w:szCs w:val="22"/>
          <w:lang w:val="en-GB"/>
        </w:rPr>
        <w:t xml:space="preserve">shall have a </w:t>
      </w:r>
      <w:r w:rsidRPr="00C31C31">
        <w:rPr>
          <w:rFonts w:asciiTheme="majorHAnsi" w:hAnsiTheme="majorHAnsi" w:cstheme="majorHAnsi"/>
          <w:sz w:val="22"/>
          <w:szCs w:val="22"/>
          <w:lang w:val="en-GB"/>
        </w:rPr>
        <w:t xml:space="preserve">right to: </w:t>
      </w:r>
    </w:p>
    <w:p w14:paraId="1BEB20F5" w14:textId="00D57D63" w:rsidR="005262A6" w:rsidRPr="00C31C31" w:rsidRDefault="00A002B8" w:rsidP="00546C2A">
      <w:pPr>
        <w:widowControl w:val="0"/>
        <w:numPr>
          <w:ilvl w:val="1"/>
          <w:numId w:val="7"/>
        </w:numPr>
        <w:tabs>
          <w:tab w:val="clear" w:pos="360"/>
          <w:tab w:val="left" w:pos="709"/>
          <w:tab w:val="num" w:pos="993"/>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ab/>
      </w:r>
      <w:r w:rsidR="00D157A5" w:rsidRPr="00C31C31">
        <w:rPr>
          <w:rFonts w:asciiTheme="majorHAnsi" w:hAnsiTheme="majorHAnsi" w:cstheme="majorHAnsi"/>
          <w:sz w:val="22"/>
          <w:szCs w:val="22"/>
          <w:lang w:val="en-GB"/>
        </w:rPr>
        <w:t>M</w:t>
      </w:r>
      <w:r w:rsidR="00546C2A" w:rsidRPr="00C31C31">
        <w:rPr>
          <w:rFonts w:asciiTheme="majorHAnsi" w:hAnsiTheme="majorHAnsi" w:cstheme="majorHAnsi"/>
          <w:sz w:val="22"/>
          <w:szCs w:val="22"/>
          <w:lang w:val="en-GB"/>
        </w:rPr>
        <w:t>ark the EU fertilising product produced by</w:t>
      </w:r>
      <w:r w:rsidR="00D64338">
        <w:rPr>
          <w:rFonts w:asciiTheme="majorHAnsi" w:hAnsiTheme="majorHAnsi" w:cstheme="majorHAnsi"/>
          <w:sz w:val="22"/>
          <w:szCs w:val="22"/>
          <w:lang w:val="en-GB"/>
        </w:rPr>
        <w:t xml:space="preserve"> them </w:t>
      </w:r>
      <w:r w:rsidR="00546C2A" w:rsidRPr="00C31C31">
        <w:rPr>
          <w:rFonts w:asciiTheme="majorHAnsi" w:hAnsiTheme="majorHAnsi" w:cstheme="majorHAnsi"/>
          <w:sz w:val="22"/>
          <w:szCs w:val="22"/>
          <w:lang w:val="en-GB"/>
        </w:rPr>
        <w:t xml:space="preserve">with CE marking together with the </w:t>
      </w:r>
      <w:r w:rsidR="00E90AB5" w:rsidRPr="00C31C31">
        <w:rPr>
          <w:rFonts w:asciiTheme="majorHAnsi" w:hAnsiTheme="majorHAnsi" w:cstheme="majorHAnsi"/>
          <w:sz w:val="22"/>
          <w:szCs w:val="22"/>
          <w:lang w:val="en-GB"/>
        </w:rPr>
        <w:t>N</w:t>
      </w:r>
      <w:r w:rsidR="00546C2A" w:rsidRPr="00C31C31">
        <w:rPr>
          <w:rFonts w:asciiTheme="majorHAnsi" w:hAnsiTheme="majorHAnsi" w:cstheme="majorHAnsi"/>
          <w:sz w:val="22"/>
          <w:szCs w:val="22"/>
          <w:lang w:val="en-GB"/>
        </w:rPr>
        <w:t xml:space="preserve">otified </w:t>
      </w:r>
      <w:r w:rsidR="00E90AB5" w:rsidRPr="00C31C31">
        <w:rPr>
          <w:rFonts w:asciiTheme="majorHAnsi" w:hAnsiTheme="majorHAnsi" w:cstheme="majorHAnsi"/>
          <w:sz w:val="22"/>
          <w:szCs w:val="22"/>
          <w:lang w:val="en-GB"/>
        </w:rPr>
        <w:t>B</w:t>
      </w:r>
      <w:r w:rsidR="00546C2A" w:rsidRPr="00C31C31">
        <w:rPr>
          <w:rFonts w:asciiTheme="majorHAnsi" w:hAnsiTheme="majorHAnsi" w:cstheme="majorHAnsi"/>
          <w:sz w:val="22"/>
          <w:szCs w:val="22"/>
          <w:lang w:val="en-GB"/>
        </w:rPr>
        <w:t xml:space="preserve">ody identification number – PCBC (in module A1 and D1), on a basis of the </w:t>
      </w:r>
      <w:r w:rsidR="00E90AB5" w:rsidRPr="00C31C31">
        <w:rPr>
          <w:rFonts w:asciiTheme="majorHAnsi" w:hAnsiTheme="majorHAnsi" w:cstheme="majorHAnsi"/>
          <w:sz w:val="22"/>
          <w:szCs w:val="22"/>
          <w:lang w:val="en-GB"/>
        </w:rPr>
        <w:t>C</w:t>
      </w:r>
      <w:r w:rsidR="00546C2A" w:rsidRPr="00C31C31">
        <w:rPr>
          <w:rFonts w:asciiTheme="majorHAnsi" w:hAnsiTheme="majorHAnsi" w:cstheme="majorHAnsi"/>
          <w:sz w:val="22"/>
          <w:szCs w:val="22"/>
          <w:lang w:val="en-GB"/>
        </w:rPr>
        <w:t>ertificate issued by PCBC, and according to the document</w:t>
      </w:r>
      <w:r w:rsidR="001D7203" w:rsidRPr="00C31C31">
        <w:rPr>
          <w:rFonts w:asciiTheme="majorHAnsi" w:hAnsiTheme="majorHAnsi" w:cstheme="majorHAnsi"/>
          <w:sz w:val="22"/>
          <w:szCs w:val="22"/>
          <w:lang w:val="en-GB"/>
        </w:rPr>
        <w:t>,</w:t>
      </w:r>
      <w:r w:rsidR="00546C2A" w:rsidRPr="00C31C31">
        <w:rPr>
          <w:rFonts w:asciiTheme="majorHAnsi" w:hAnsiTheme="majorHAnsi" w:cstheme="majorHAnsi"/>
          <w:sz w:val="22"/>
          <w:szCs w:val="22"/>
          <w:lang w:val="en-GB"/>
        </w:rPr>
        <w:t xml:space="preserve"> </w:t>
      </w:r>
      <w:r w:rsidR="001D7203" w:rsidRPr="00C31C31">
        <w:rPr>
          <w:rFonts w:asciiTheme="majorHAnsi" w:hAnsiTheme="majorHAnsi" w:cstheme="majorHAnsi"/>
          <w:sz w:val="22"/>
          <w:szCs w:val="22"/>
          <w:lang w:val="en-GB"/>
        </w:rPr>
        <w:t xml:space="preserve">available at </w:t>
      </w:r>
      <w:r w:rsidR="001D7203" w:rsidRPr="00CE668D">
        <w:rPr>
          <w:rFonts w:asciiTheme="majorHAnsi" w:hAnsiTheme="majorHAnsi" w:cstheme="majorHAnsi"/>
          <w:sz w:val="22"/>
          <w:szCs w:val="22"/>
          <w:lang w:val="en-GB"/>
        </w:rPr>
        <w:t>www.pcbc.gov.pl</w:t>
      </w:r>
      <w:r w:rsidR="001D7203" w:rsidRPr="00C31C31">
        <w:rPr>
          <w:rFonts w:asciiTheme="majorHAnsi" w:hAnsiTheme="majorHAnsi" w:cstheme="majorHAnsi"/>
          <w:sz w:val="22"/>
          <w:szCs w:val="22"/>
          <w:lang w:val="en-GB"/>
        </w:rPr>
        <w:t xml:space="preserve">, </w:t>
      </w:r>
      <w:r w:rsidR="00546C2A" w:rsidRPr="00C31C31">
        <w:rPr>
          <w:rFonts w:asciiTheme="majorHAnsi" w:hAnsiTheme="majorHAnsi" w:cstheme="majorHAnsi"/>
          <w:sz w:val="22"/>
          <w:szCs w:val="22"/>
          <w:lang w:val="en-GB"/>
        </w:rPr>
        <w:t>DBS-N-01 – The policy for management of the Notified Body identification number</w:t>
      </w:r>
      <w:r w:rsidR="00CE668D">
        <w:rPr>
          <w:rFonts w:asciiTheme="majorHAnsi" w:hAnsiTheme="majorHAnsi" w:cstheme="majorHAnsi"/>
          <w:sz w:val="22"/>
          <w:szCs w:val="22"/>
          <w:lang w:val="en-GB"/>
        </w:rPr>
        <w:t>.</w:t>
      </w:r>
    </w:p>
    <w:p w14:paraId="265C2A2D" w14:textId="571F0FDF" w:rsidR="00655579" w:rsidRPr="00C31C31" w:rsidRDefault="00546C2A" w:rsidP="00A002B8">
      <w:pPr>
        <w:widowControl w:val="0"/>
        <w:numPr>
          <w:ilvl w:val="1"/>
          <w:numId w:val="7"/>
        </w:numPr>
        <w:tabs>
          <w:tab w:val="clear" w:pos="360"/>
          <w:tab w:val="num" w:pos="709"/>
          <w:tab w:val="left" w:pos="1276"/>
        </w:tabs>
        <w:spacing w:beforeLines="20" w:before="48" w:afterLines="20" w:after="48"/>
        <w:ind w:left="709" w:firstLine="0"/>
        <w:jc w:val="both"/>
        <w:rPr>
          <w:rFonts w:asciiTheme="majorHAnsi" w:hAnsiTheme="majorHAnsi" w:cstheme="majorHAnsi"/>
          <w:sz w:val="22"/>
          <w:szCs w:val="22"/>
          <w:lang w:val="en-GB"/>
        </w:rPr>
      </w:pPr>
      <w:bookmarkStart w:id="7" w:name="_Hlk44596161"/>
      <w:r w:rsidRPr="00C31C31">
        <w:rPr>
          <w:rFonts w:asciiTheme="majorHAnsi" w:hAnsiTheme="majorHAnsi" w:cstheme="majorHAnsi"/>
          <w:sz w:val="22"/>
          <w:szCs w:val="22"/>
          <w:lang w:val="en-GB"/>
        </w:rPr>
        <w:t>Refer to the obtained Certificate:</w:t>
      </w:r>
    </w:p>
    <w:p w14:paraId="38CACBA7" w14:textId="2F635DBD" w:rsidR="00655579" w:rsidRPr="00C31C31" w:rsidRDefault="00655579" w:rsidP="00A002B8">
      <w:pPr>
        <w:widowControl w:val="0"/>
        <w:tabs>
          <w:tab w:val="left" w:pos="1701"/>
        </w:tabs>
        <w:spacing w:beforeLines="20" w:before="48" w:afterLines="20" w:after="48"/>
        <w:ind w:left="851" w:firstLine="425"/>
        <w:jc w:val="both"/>
        <w:rPr>
          <w:rFonts w:asciiTheme="majorHAnsi" w:hAnsiTheme="majorHAnsi" w:cstheme="majorHAnsi"/>
          <w:sz w:val="22"/>
          <w:szCs w:val="22"/>
          <w:lang w:val="en-GB"/>
        </w:rPr>
      </w:pPr>
      <w:r w:rsidRPr="00C31C31">
        <w:rPr>
          <w:rFonts w:asciiTheme="majorHAnsi" w:hAnsiTheme="majorHAnsi" w:cstheme="majorHAnsi"/>
          <w:bCs/>
          <w:sz w:val="22"/>
          <w:szCs w:val="22"/>
          <w:lang w:val="en-GB"/>
        </w:rPr>
        <w:t>a)</w:t>
      </w:r>
      <w:r w:rsidR="00A002B8" w:rsidRPr="00C31C31">
        <w:rPr>
          <w:rFonts w:asciiTheme="majorHAnsi" w:hAnsiTheme="majorHAnsi" w:cstheme="majorHAnsi"/>
          <w:bCs/>
          <w:sz w:val="22"/>
          <w:szCs w:val="22"/>
          <w:lang w:val="en-GB"/>
        </w:rPr>
        <w:tab/>
      </w:r>
      <w:r w:rsidR="00084AB6" w:rsidRPr="00C31C31">
        <w:rPr>
          <w:rFonts w:asciiTheme="majorHAnsi" w:hAnsiTheme="majorHAnsi" w:cstheme="majorHAnsi"/>
          <w:sz w:val="22"/>
          <w:szCs w:val="22"/>
          <w:lang w:val="en-GB"/>
        </w:rPr>
        <w:t>in advertising and promotional activities,</w:t>
      </w:r>
    </w:p>
    <w:p w14:paraId="56F38E33" w14:textId="0575CD47" w:rsidR="00655579" w:rsidRPr="00C31C31" w:rsidRDefault="00655579" w:rsidP="00F425C4">
      <w:pPr>
        <w:widowControl w:val="0"/>
        <w:spacing w:beforeLines="20" w:before="48" w:afterLines="20" w:after="48"/>
        <w:ind w:left="1701" w:hanging="425"/>
        <w:jc w:val="both"/>
        <w:rPr>
          <w:rFonts w:asciiTheme="majorHAnsi" w:hAnsiTheme="majorHAnsi" w:cstheme="majorHAnsi"/>
          <w:sz w:val="22"/>
          <w:szCs w:val="22"/>
          <w:lang w:val="en-GB"/>
        </w:rPr>
      </w:pPr>
      <w:r w:rsidRPr="00C31C31">
        <w:rPr>
          <w:rFonts w:asciiTheme="majorHAnsi" w:hAnsiTheme="majorHAnsi" w:cstheme="majorHAnsi"/>
          <w:bCs/>
          <w:sz w:val="22"/>
          <w:szCs w:val="22"/>
          <w:lang w:val="en-GB"/>
        </w:rPr>
        <w:lastRenderedPageBreak/>
        <w:t>b)</w:t>
      </w:r>
      <w:r w:rsidR="00A002B8" w:rsidRPr="00C31C31">
        <w:rPr>
          <w:rFonts w:asciiTheme="majorHAnsi" w:hAnsiTheme="majorHAnsi" w:cstheme="majorHAnsi"/>
          <w:bCs/>
          <w:sz w:val="22"/>
          <w:szCs w:val="22"/>
          <w:lang w:val="en-GB"/>
        </w:rPr>
        <w:tab/>
      </w:r>
      <w:r w:rsidR="00084AB6" w:rsidRPr="00C31C31">
        <w:rPr>
          <w:rFonts w:asciiTheme="majorHAnsi" w:hAnsiTheme="majorHAnsi" w:cstheme="majorHAnsi"/>
          <w:sz w:val="22"/>
          <w:szCs w:val="22"/>
          <w:lang w:val="en-GB"/>
        </w:rPr>
        <w:t>during negotiations, concluding agreements and contracts regarding the product covered by the scope of the Certificate,</w:t>
      </w:r>
    </w:p>
    <w:p w14:paraId="55416BF5" w14:textId="3B351D69" w:rsidR="00BF6EF3" w:rsidRPr="00C31C31" w:rsidRDefault="00BF6EF3" w:rsidP="00F425C4">
      <w:pPr>
        <w:widowControl w:val="0"/>
        <w:tabs>
          <w:tab w:val="left" w:pos="1701"/>
        </w:tabs>
        <w:spacing w:beforeLines="20" w:before="48" w:afterLines="20" w:after="48"/>
        <w:ind w:left="709" w:firstLine="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c)</w:t>
      </w:r>
      <w:r w:rsidR="00A002B8" w:rsidRPr="00C31C31">
        <w:rPr>
          <w:rFonts w:asciiTheme="majorHAnsi" w:hAnsiTheme="majorHAnsi" w:cstheme="majorHAnsi"/>
          <w:sz w:val="22"/>
          <w:szCs w:val="22"/>
          <w:lang w:val="en-GB"/>
        </w:rPr>
        <w:tab/>
      </w:r>
      <w:r w:rsidR="00084AB6" w:rsidRPr="00C31C31">
        <w:rPr>
          <w:rFonts w:asciiTheme="majorHAnsi" w:hAnsiTheme="majorHAnsi" w:cstheme="majorHAnsi"/>
          <w:sz w:val="22"/>
          <w:szCs w:val="22"/>
          <w:lang w:val="en-GB"/>
        </w:rPr>
        <w:t>according to its scope,</w:t>
      </w:r>
    </w:p>
    <w:p w14:paraId="19EA6CC5" w14:textId="1C2231F6" w:rsidR="00BF6EF3" w:rsidRPr="00C31C31" w:rsidRDefault="00BF6EF3" w:rsidP="00FC112D">
      <w:pPr>
        <w:widowControl w:val="0"/>
        <w:tabs>
          <w:tab w:val="left" w:pos="1701"/>
        </w:tabs>
        <w:spacing w:beforeLines="20" w:before="48" w:afterLines="20" w:after="48"/>
        <w:ind w:left="709" w:firstLine="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d)</w:t>
      </w:r>
      <w:r w:rsidR="00A002B8" w:rsidRPr="00C31C31">
        <w:rPr>
          <w:rFonts w:asciiTheme="majorHAnsi" w:hAnsiTheme="majorHAnsi" w:cstheme="majorHAnsi"/>
          <w:sz w:val="22"/>
          <w:szCs w:val="22"/>
          <w:lang w:val="en-GB"/>
        </w:rPr>
        <w:tab/>
      </w:r>
      <w:r w:rsidR="00084AB6" w:rsidRPr="00C31C31">
        <w:rPr>
          <w:rFonts w:asciiTheme="majorHAnsi" w:hAnsiTheme="majorHAnsi" w:cstheme="majorHAnsi"/>
          <w:sz w:val="22"/>
          <w:szCs w:val="22"/>
          <w:lang w:val="en-GB"/>
        </w:rPr>
        <w:t>in non-misleading manner.</w:t>
      </w:r>
    </w:p>
    <w:bookmarkEnd w:id="7"/>
    <w:p w14:paraId="58A30DC6" w14:textId="50173A3F" w:rsidR="00655579" w:rsidRPr="00C31C31" w:rsidRDefault="001D7203" w:rsidP="00084AB6">
      <w:pPr>
        <w:widowControl w:val="0"/>
        <w:numPr>
          <w:ilvl w:val="1"/>
          <w:numId w:val="7"/>
        </w:numPr>
        <w:tabs>
          <w:tab w:val="clear" w:pos="360"/>
          <w:tab w:val="num"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F</w:t>
      </w:r>
      <w:r w:rsidR="00084AB6" w:rsidRPr="00C31C31">
        <w:rPr>
          <w:rFonts w:asciiTheme="majorHAnsi" w:hAnsiTheme="majorHAnsi" w:cstheme="majorHAnsi"/>
          <w:sz w:val="22"/>
          <w:szCs w:val="22"/>
          <w:lang w:val="en-GB"/>
        </w:rPr>
        <w:t xml:space="preserve">ile a complaint and/or appeal related to the conformity assessment in accordance with </w:t>
      </w:r>
      <w:r w:rsidR="00084AB6" w:rsidRPr="00C31C31">
        <w:rPr>
          <w:rFonts w:asciiTheme="majorHAnsi" w:hAnsiTheme="majorHAnsi" w:cstheme="majorHAnsi"/>
          <w:sz w:val="22"/>
          <w:szCs w:val="22"/>
          <w:lang w:val="en-GB"/>
        </w:rPr>
        <w:sym w:font="Times New Roman" w:char="00A7"/>
      </w:r>
      <w:r w:rsidR="00084AB6" w:rsidRPr="00C31C31">
        <w:rPr>
          <w:rFonts w:asciiTheme="majorHAnsi" w:hAnsiTheme="majorHAnsi" w:cstheme="majorHAnsi"/>
          <w:sz w:val="22"/>
          <w:szCs w:val="22"/>
          <w:lang w:val="en-GB"/>
        </w:rPr>
        <w:t xml:space="preserve"> 5 of this contract</w:t>
      </w:r>
      <w:r w:rsidR="00F34AC8" w:rsidRPr="00C31C31">
        <w:rPr>
          <w:rFonts w:asciiTheme="majorHAnsi" w:hAnsiTheme="majorHAnsi" w:cstheme="majorHAnsi"/>
          <w:sz w:val="22"/>
          <w:szCs w:val="22"/>
          <w:lang w:val="en-GB"/>
        </w:rPr>
        <w:t>.</w:t>
      </w:r>
    </w:p>
    <w:p w14:paraId="74D5CF76" w14:textId="10AACD78" w:rsidR="00084AB6" w:rsidRPr="00C31C31" w:rsidRDefault="001D7203" w:rsidP="00084AB6">
      <w:pPr>
        <w:widowControl w:val="0"/>
        <w:numPr>
          <w:ilvl w:val="1"/>
          <w:numId w:val="7"/>
        </w:numPr>
        <w:tabs>
          <w:tab w:val="clear" w:pos="360"/>
          <w:tab w:val="num"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S</w:t>
      </w:r>
      <w:r w:rsidR="00084AB6" w:rsidRPr="00C31C31">
        <w:rPr>
          <w:rFonts w:asciiTheme="majorHAnsi" w:hAnsiTheme="majorHAnsi" w:cstheme="majorHAnsi"/>
          <w:sz w:val="22"/>
          <w:szCs w:val="22"/>
          <w:lang w:val="en-GB"/>
        </w:rPr>
        <w:t>ubmit</w:t>
      </w:r>
      <w:r w:rsidR="00F34AC8" w:rsidRPr="00C31C31">
        <w:rPr>
          <w:rFonts w:asciiTheme="majorHAnsi" w:hAnsiTheme="majorHAnsi" w:cstheme="majorHAnsi"/>
          <w:sz w:val="22"/>
          <w:szCs w:val="22"/>
          <w:lang w:val="en-GB"/>
        </w:rPr>
        <w:t xml:space="preserve"> </w:t>
      </w:r>
      <w:r w:rsidR="00084AB6" w:rsidRPr="00C31C31">
        <w:rPr>
          <w:rFonts w:asciiTheme="majorHAnsi" w:hAnsiTheme="majorHAnsi" w:cstheme="majorHAnsi"/>
          <w:sz w:val="22"/>
          <w:szCs w:val="22"/>
          <w:lang w:val="en-GB"/>
        </w:rPr>
        <w:t>a written request (with reason</w:t>
      </w:r>
      <w:r w:rsidRPr="00C31C31">
        <w:rPr>
          <w:rFonts w:asciiTheme="majorHAnsi" w:hAnsiTheme="majorHAnsi" w:cstheme="majorHAnsi"/>
          <w:sz w:val="22"/>
          <w:szCs w:val="22"/>
          <w:lang w:val="en-GB"/>
        </w:rPr>
        <w:t>s</w:t>
      </w:r>
      <w:r w:rsidR="00084AB6"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to</w:t>
      </w:r>
      <w:r w:rsidR="00084AB6" w:rsidRPr="00C31C31">
        <w:rPr>
          <w:rFonts w:asciiTheme="majorHAnsi" w:hAnsiTheme="majorHAnsi" w:cstheme="majorHAnsi"/>
          <w:sz w:val="22"/>
          <w:szCs w:val="22"/>
          <w:lang w:val="en-GB"/>
        </w:rPr>
        <w:t xml:space="preserve"> discontinu</w:t>
      </w:r>
      <w:r w:rsidRPr="00C31C31">
        <w:rPr>
          <w:rFonts w:asciiTheme="majorHAnsi" w:hAnsiTheme="majorHAnsi" w:cstheme="majorHAnsi"/>
          <w:sz w:val="22"/>
          <w:szCs w:val="22"/>
          <w:lang w:val="en-GB"/>
        </w:rPr>
        <w:t>e</w:t>
      </w:r>
      <w:r w:rsidR="00084AB6" w:rsidRPr="00C31C31">
        <w:rPr>
          <w:rFonts w:asciiTheme="majorHAnsi" w:hAnsiTheme="majorHAnsi" w:cstheme="majorHAnsi"/>
          <w:sz w:val="22"/>
          <w:szCs w:val="22"/>
          <w:lang w:val="en-GB"/>
        </w:rPr>
        <w:t xml:space="preserve"> the conformity assessment</w:t>
      </w:r>
      <w:r w:rsidR="00CE3F56" w:rsidRPr="00C31C31">
        <w:rPr>
          <w:rFonts w:asciiTheme="majorHAnsi" w:hAnsiTheme="majorHAnsi" w:cstheme="majorHAnsi"/>
          <w:sz w:val="22"/>
          <w:szCs w:val="22"/>
          <w:lang w:val="en-GB"/>
        </w:rPr>
        <w:t>–</w:t>
      </w:r>
      <w:r w:rsidR="00084AB6" w:rsidRPr="00C31C31">
        <w:rPr>
          <w:rFonts w:asciiTheme="majorHAnsi" w:hAnsiTheme="majorHAnsi" w:cstheme="majorHAnsi"/>
          <w:sz w:val="22"/>
          <w:szCs w:val="22"/>
          <w:lang w:val="en-GB"/>
        </w:rPr>
        <w:t xml:space="preserve"> in such a case, after considering the Manufacturer's application, the information about the discontinuation of the conformity assessment </w:t>
      </w:r>
      <w:r w:rsidR="009A231A" w:rsidRPr="00C31C31">
        <w:rPr>
          <w:rFonts w:asciiTheme="majorHAnsi" w:hAnsiTheme="majorHAnsi" w:cstheme="majorHAnsi"/>
          <w:sz w:val="22"/>
          <w:szCs w:val="22"/>
          <w:lang w:val="en-GB"/>
        </w:rPr>
        <w:t xml:space="preserve">shall be </w:t>
      </w:r>
      <w:r w:rsidR="00084AB6" w:rsidRPr="00C31C31">
        <w:rPr>
          <w:rFonts w:asciiTheme="majorHAnsi" w:hAnsiTheme="majorHAnsi" w:cstheme="majorHAnsi"/>
          <w:sz w:val="22"/>
          <w:szCs w:val="22"/>
          <w:lang w:val="en-GB"/>
        </w:rPr>
        <w:t xml:space="preserve">sent immediately to the Manufacturer </w:t>
      </w:r>
      <w:r w:rsidR="009A231A" w:rsidRPr="00C31C31">
        <w:rPr>
          <w:rFonts w:asciiTheme="majorHAnsi" w:hAnsiTheme="majorHAnsi" w:cstheme="majorHAnsi"/>
          <w:sz w:val="22"/>
          <w:szCs w:val="22"/>
          <w:lang w:val="en-GB"/>
        </w:rPr>
        <w:t xml:space="preserve">as </w:t>
      </w:r>
      <w:r w:rsidR="00084AB6" w:rsidRPr="00C31C31">
        <w:rPr>
          <w:rFonts w:asciiTheme="majorHAnsi" w:hAnsiTheme="majorHAnsi" w:cstheme="majorHAnsi"/>
          <w:sz w:val="22"/>
          <w:szCs w:val="22"/>
          <w:lang w:val="en-GB"/>
        </w:rPr>
        <w:t>a PCBC decision (with justification) to the e-mail address</w:t>
      </w:r>
      <w:r w:rsidR="00F66EED" w:rsidRPr="00C31C31">
        <w:rPr>
          <w:rFonts w:asciiTheme="majorHAnsi" w:hAnsiTheme="majorHAnsi" w:cstheme="majorHAnsi"/>
          <w:sz w:val="22"/>
          <w:szCs w:val="22"/>
          <w:lang w:val="en-GB"/>
        </w:rPr>
        <w:t xml:space="preserve"> </w:t>
      </w:r>
      <w:r w:rsidR="009A231A" w:rsidRPr="00C31C31">
        <w:rPr>
          <w:rFonts w:asciiTheme="majorHAnsi" w:hAnsiTheme="majorHAnsi" w:cstheme="majorHAnsi"/>
          <w:sz w:val="22"/>
          <w:szCs w:val="22"/>
          <w:lang w:val="en-GB"/>
        </w:rPr>
        <w:t xml:space="preserve">provided </w:t>
      </w:r>
      <w:r w:rsidR="00084AB6" w:rsidRPr="00C31C31">
        <w:rPr>
          <w:rFonts w:asciiTheme="majorHAnsi" w:hAnsiTheme="majorHAnsi" w:cstheme="majorHAnsi"/>
          <w:sz w:val="22"/>
          <w:szCs w:val="22"/>
          <w:lang w:val="en-GB"/>
        </w:rPr>
        <w:t>by the Manufacturer in § 9 of this contract.</w:t>
      </w:r>
    </w:p>
    <w:p w14:paraId="15497BE2" w14:textId="61BAD27B" w:rsidR="007A242B" w:rsidRPr="00C31C31" w:rsidRDefault="00084AB6" w:rsidP="00977439">
      <w:pPr>
        <w:widowControl w:val="0"/>
        <w:spacing w:beforeLines="20" w:before="48" w:afterLines="20" w:after="48"/>
        <w:ind w:left="1276"/>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In such a case, the provisions of § 11 </w:t>
      </w:r>
      <w:r w:rsidR="009A231A"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7</w:t>
      </w:r>
      <w:r w:rsidR="009A231A"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with the proviso that the date of discontinuation of PCBC activities is the date of issue of the above-mentioned decisions</w:t>
      </w:r>
      <w:r w:rsidR="009A231A" w:rsidRPr="00C31C31">
        <w:rPr>
          <w:rFonts w:asciiTheme="majorHAnsi" w:hAnsiTheme="majorHAnsi" w:cstheme="majorHAnsi"/>
          <w:sz w:val="22"/>
          <w:szCs w:val="22"/>
          <w:lang w:val="en-GB"/>
        </w:rPr>
        <w:t>.</w:t>
      </w:r>
    </w:p>
    <w:p w14:paraId="47B86461" w14:textId="54DF9237" w:rsidR="006E39D6" w:rsidRPr="00C31C31" w:rsidRDefault="009A231A" w:rsidP="00F34AC8">
      <w:pPr>
        <w:pStyle w:val="Akapitzlist"/>
        <w:widowControl w:val="0"/>
        <w:numPr>
          <w:ilvl w:val="1"/>
          <w:numId w:val="25"/>
        </w:numPr>
        <w:spacing w:beforeLines="20" w:before="48" w:afterLines="20" w:after="4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A</w:t>
      </w:r>
      <w:r w:rsidR="00F129E4" w:rsidRPr="00C31C31">
        <w:rPr>
          <w:rFonts w:asciiTheme="majorHAnsi" w:hAnsiTheme="majorHAnsi" w:cstheme="majorHAnsi"/>
          <w:sz w:val="22"/>
          <w:szCs w:val="22"/>
          <w:lang w:val="en-GB"/>
        </w:rPr>
        <w:t>pply for a change of the auditing team members after submitting the written justification, within 3 days from the date of receiving the authorization for audit</w:t>
      </w:r>
      <w:r w:rsidR="001A70C1" w:rsidRPr="00C31C31">
        <w:rPr>
          <w:rFonts w:asciiTheme="majorHAnsi" w:hAnsiTheme="majorHAnsi" w:cstheme="majorHAnsi"/>
          <w:sz w:val="22"/>
          <w:szCs w:val="22"/>
          <w:lang w:val="en-GB"/>
        </w:rPr>
        <w:t>ing</w:t>
      </w:r>
      <w:r w:rsidR="00F129E4" w:rsidRPr="00C31C31">
        <w:rPr>
          <w:rFonts w:asciiTheme="majorHAnsi" w:hAnsiTheme="majorHAnsi" w:cstheme="majorHAnsi"/>
          <w:sz w:val="22"/>
          <w:szCs w:val="22"/>
          <w:lang w:val="en-GB"/>
        </w:rPr>
        <w:t xml:space="preserve"> team </w:t>
      </w:r>
      <w:r w:rsidR="001A70C1" w:rsidRPr="00C31C31">
        <w:rPr>
          <w:rFonts w:asciiTheme="majorHAnsi" w:hAnsiTheme="majorHAnsi" w:cstheme="majorHAnsi"/>
          <w:sz w:val="22"/>
          <w:szCs w:val="22"/>
          <w:lang w:val="en-GB"/>
        </w:rPr>
        <w:t xml:space="preserve">members </w:t>
      </w:r>
      <w:r w:rsidR="00F129E4" w:rsidRPr="00C31C31">
        <w:rPr>
          <w:rFonts w:asciiTheme="majorHAnsi" w:hAnsiTheme="majorHAnsi" w:cstheme="majorHAnsi"/>
          <w:sz w:val="22"/>
          <w:szCs w:val="22"/>
          <w:lang w:val="en-GB"/>
        </w:rPr>
        <w:t>to carry out the audit</w:t>
      </w:r>
      <w:r w:rsidR="001A70C1" w:rsidRPr="00C31C31">
        <w:rPr>
          <w:rFonts w:asciiTheme="majorHAnsi" w:hAnsiTheme="majorHAnsi" w:cstheme="majorHAnsi"/>
          <w:sz w:val="22"/>
          <w:szCs w:val="22"/>
          <w:lang w:val="en-GB"/>
        </w:rPr>
        <w:t xml:space="preserve"> from PCBC</w:t>
      </w:r>
      <w:r w:rsidR="00F129E4" w:rsidRPr="00C31C31">
        <w:rPr>
          <w:rFonts w:asciiTheme="majorHAnsi" w:hAnsiTheme="majorHAnsi" w:cstheme="majorHAnsi"/>
          <w:sz w:val="22"/>
          <w:szCs w:val="22"/>
          <w:lang w:val="en-GB"/>
        </w:rPr>
        <w:t>.</w:t>
      </w:r>
    </w:p>
    <w:p w14:paraId="08847F99" w14:textId="77777777" w:rsidR="005262A6" w:rsidRPr="00C31C31" w:rsidRDefault="005262A6" w:rsidP="00454F09">
      <w:pPr>
        <w:widowControl w:val="0"/>
        <w:spacing w:beforeLines="20" w:before="48" w:afterLines="20" w:after="48"/>
        <w:ind w:left="360"/>
        <w:jc w:val="both"/>
        <w:rPr>
          <w:rFonts w:asciiTheme="majorHAnsi" w:hAnsiTheme="majorHAnsi" w:cstheme="majorHAnsi"/>
          <w:color w:val="000000" w:themeColor="text1"/>
          <w:sz w:val="22"/>
          <w:szCs w:val="22"/>
          <w:lang w:val="en-GB"/>
        </w:rPr>
      </w:pPr>
    </w:p>
    <w:p w14:paraId="5E1FD00B" w14:textId="563F540B" w:rsidR="00655579" w:rsidRPr="00C31C31" w:rsidRDefault="00F129E4" w:rsidP="00304895">
      <w:pPr>
        <w:pStyle w:val="Akapitzlist"/>
        <w:widowControl w:val="0"/>
        <w:numPr>
          <w:ilvl w:val="0"/>
          <w:numId w:val="25"/>
        </w:numPr>
        <w:spacing w:beforeLines="20" w:before="48" w:afterLines="20" w:after="48"/>
        <w:ind w:left="709" w:hanging="709"/>
        <w:contextualSpacing w:val="0"/>
        <w:jc w:val="both"/>
        <w:rPr>
          <w:rFonts w:asciiTheme="majorHAnsi" w:hAnsiTheme="majorHAnsi" w:cstheme="majorHAnsi"/>
          <w:color w:val="000000" w:themeColor="text1"/>
          <w:sz w:val="22"/>
          <w:szCs w:val="22"/>
          <w:lang w:val="en-GB"/>
        </w:rPr>
      </w:pPr>
      <w:r w:rsidRPr="00C31C31">
        <w:rPr>
          <w:rFonts w:asciiTheme="majorHAnsi" w:hAnsiTheme="majorHAnsi" w:cstheme="majorHAnsi"/>
          <w:b/>
          <w:color w:val="000000" w:themeColor="text1"/>
          <w:sz w:val="22"/>
          <w:szCs w:val="22"/>
          <w:lang w:val="en-GB"/>
        </w:rPr>
        <w:t>Manufacturer’s obligations</w:t>
      </w:r>
      <w:r w:rsidR="00655579" w:rsidRPr="00C31C31">
        <w:rPr>
          <w:rFonts w:asciiTheme="majorHAnsi" w:hAnsiTheme="majorHAnsi" w:cstheme="majorHAnsi"/>
          <w:color w:val="000000" w:themeColor="text1"/>
          <w:sz w:val="22"/>
          <w:szCs w:val="22"/>
          <w:lang w:val="en-GB"/>
        </w:rPr>
        <w:t>:</w:t>
      </w:r>
    </w:p>
    <w:p w14:paraId="20CD6159" w14:textId="73D5A99D" w:rsidR="00060A34" w:rsidRPr="00C31C31" w:rsidRDefault="00F129E4" w:rsidP="007A242B">
      <w:pPr>
        <w:pStyle w:val="Tekstpodstawowy"/>
        <w:widowControl w:val="0"/>
        <w:spacing w:beforeLines="20" w:before="48" w:afterLines="20" w:after="48"/>
        <w:ind w:left="709"/>
        <w:rPr>
          <w:rFonts w:asciiTheme="majorHAnsi" w:hAnsiTheme="majorHAnsi" w:cstheme="majorHAnsi"/>
          <w:sz w:val="22"/>
          <w:szCs w:val="22"/>
          <w:lang w:val="en-GB"/>
        </w:rPr>
      </w:pPr>
      <w:r w:rsidRPr="00C31C31">
        <w:rPr>
          <w:rFonts w:asciiTheme="majorHAnsi" w:hAnsiTheme="majorHAnsi" w:cstheme="majorHAnsi"/>
          <w:sz w:val="22"/>
          <w:szCs w:val="22"/>
          <w:lang w:val="en-GB"/>
        </w:rPr>
        <w:t>Manufacturer shall undertake to:</w:t>
      </w:r>
    </w:p>
    <w:p w14:paraId="2EB7BE29" w14:textId="6081F795" w:rsidR="00655579" w:rsidRPr="00C31C31" w:rsidRDefault="00465E9D" w:rsidP="00DF38DD">
      <w:pPr>
        <w:pStyle w:val="Tekstpodstawowy3"/>
        <w:widowControl w:val="0"/>
        <w:numPr>
          <w:ilvl w:val="1"/>
          <w:numId w:val="10"/>
        </w:numPr>
        <w:tabs>
          <w:tab w:val="clear" w:pos="360"/>
          <w:tab w:val="num"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M</w:t>
      </w:r>
      <w:r w:rsidR="00F129E4" w:rsidRPr="00C31C31">
        <w:rPr>
          <w:rFonts w:asciiTheme="majorHAnsi" w:hAnsiTheme="majorHAnsi" w:cstheme="majorHAnsi"/>
          <w:sz w:val="22"/>
          <w:szCs w:val="22"/>
          <w:lang w:val="en-GB"/>
        </w:rPr>
        <w:t xml:space="preserve">eet the requirements </w:t>
      </w:r>
      <w:r w:rsidR="00A76E0E" w:rsidRPr="00C31C31">
        <w:rPr>
          <w:rFonts w:asciiTheme="majorHAnsi" w:hAnsiTheme="majorHAnsi" w:cstheme="majorHAnsi"/>
          <w:sz w:val="22"/>
          <w:szCs w:val="22"/>
          <w:lang w:val="en-GB"/>
        </w:rPr>
        <w:t xml:space="preserve">specified by relevant legal </w:t>
      </w:r>
      <w:r w:rsidRPr="00C31C31">
        <w:rPr>
          <w:rFonts w:asciiTheme="majorHAnsi" w:hAnsiTheme="majorHAnsi" w:cstheme="majorHAnsi"/>
          <w:sz w:val="22"/>
          <w:szCs w:val="22"/>
          <w:lang w:val="en-GB"/>
        </w:rPr>
        <w:t>regulations</w:t>
      </w:r>
      <w:r w:rsidR="00A76E0E" w:rsidRPr="00C31C31">
        <w:rPr>
          <w:rFonts w:asciiTheme="majorHAnsi" w:hAnsiTheme="majorHAnsi" w:cstheme="majorHAnsi"/>
          <w:sz w:val="22"/>
          <w:szCs w:val="22"/>
          <w:lang w:val="en-GB"/>
        </w:rPr>
        <w:t xml:space="preserve"> regarding EU fertilising product conformity assessment and use</w:t>
      </w:r>
      <w:r w:rsidR="00F129E4" w:rsidRPr="00C31C31">
        <w:rPr>
          <w:rFonts w:asciiTheme="majorHAnsi" w:hAnsiTheme="majorHAnsi" w:cstheme="majorHAnsi"/>
          <w:sz w:val="22"/>
          <w:szCs w:val="22"/>
          <w:lang w:val="en-GB"/>
        </w:rPr>
        <w:t xml:space="preserve"> CE mark</w:t>
      </w:r>
      <w:r w:rsidRPr="00C31C31">
        <w:rPr>
          <w:rFonts w:asciiTheme="majorHAnsi" w:hAnsiTheme="majorHAnsi" w:cstheme="majorHAnsi"/>
          <w:sz w:val="22"/>
          <w:szCs w:val="22"/>
          <w:lang w:val="en-GB"/>
        </w:rPr>
        <w:t>ing</w:t>
      </w:r>
      <w:r w:rsidR="00F129E4" w:rsidRPr="00C31C31">
        <w:rPr>
          <w:rFonts w:asciiTheme="majorHAnsi" w:hAnsiTheme="majorHAnsi" w:cstheme="majorHAnsi"/>
          <w:sz w:val="22"/>
          <w:szCs w:val="22"/>
          <w:lang w:val="en-GB"/>
        </w:rPr>
        <w:t xml:space="preserve"> together with the PCBC number as a </w:t>
      </w:r>
      <w:r w:rsidR="00726969" w:rsidRPr="00C31C31">
        <w:rPr>
          <w:rFonts w:asciiTheme="majorHAnsi" w:hAnsiTheme="majorHAnsi" w:cstheme="majorHAnsi"/>
          <w:sz w:val="22"/>
          <w:szCs w:val="22"/>
          <w:lang w:val="en-GB"/>
        </w:rPr>
        <w:t>N</w:t>
      </w:r>
      <w:r w:rsidR="00F129E4" w:rsidRPr="00C31C31">
        <w:rPr>
          <w:rFonts w:asciiTheme="majorHAnsi" w:hAnsiTheme="majorHAnsi" w:cstheme="majorHAnsi"/>
          <w:sz w:val="22"/>
          <w:szCs w:val="22"/>
          <w:lang w:val="en-GB"/>
        </w:rPr>
        <w:t xml:space="preserve">otified </w:t>
      </w:r>
      <w:r w:rsidR="00726969" w:rsidRPr="00C31C31">
        <w:rPr>
          <w:rFonts w:asciiTheme="majorHAnsi" w:hAnsiTheme="majorHAnsi" w:cstheme="majorHAnsi"/>
          <w:sz w:val="22"/>
          <w:szCs w:val="22"/>
          <w:lang w:val="en-GB"/>
        </w:rPr>
        <w:t>B</w:t>
      </w:r>
      <w:r w:rsidR="00F129E4" w:rsidRPr="00C31C31">
        <w:rPr>
          <w:rFonts w:asciiTheme="majorHAnsi" w:hAnsiTheme="majorHAnsi" w:cstheme="majorHAnsi"/>
          <w:sz w:val="22"/>
          <w:szCs w:val="22"/>
          <w:lang w:val="en-GB"/>
        </w:rPr>
        <w:t>ody (if required) only if all their requirements are met, during the validity period of the Certificate</w:t>
      </w:r>
      <w:r w:rsidRPr="00C31C31">
        <w:rPr>
          <w:rFonts w:asciiTheme="majorHAnsi" w:hAnsiTheme="majorHAnsi" w:cstheme="majorHAnsi"/>
          <w:sz w:val="22"/>
          <w:szCs w:val="22"/>
          <w:lang w:val="en-GB"/>
        </w:rPr>
        <w:t>.</w:t>
      </w:r>
    </w:p>
    <w:p w14:paraId="5A06E856" w14:textId="3B3F14CE" w:rsidR="00655579" w:rsidRPr="00C31C31" w:rsidRDefault="00465E9D" w:rsidP="00A76E0E">
      <w:pPr>
        <w:pStyle w:val="Tekstpodstawowy3"/>
        <w:widowControl w:val="0"/>
        <w:numPr>
          <w:ilvl w:val="1"/>
          <w:numId w:val="10"/>
        </w:numPr>
        <w:tabs>
          <w:tab w:val="clear" w:pos="360"/>
          <w:tab w:val="num"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G</w:t>
      </w:r>
      <w:r w:rsidR="00A76E0E" w:rsidRPr="00C31C31">
        <w:rPr>
          <w:rFonts w:asciiTheme="majorHAnsi" w:hAnsiTheme="majorHAnsi" w:cstheme="majorHAnsi"/>
          <w:sz w:val="22"/>
          <w:szCs w:val="22"/>
          <w:lang w:val="en-GB"/>
        </w:rPr>
        <w:t xml:space="preserve">uarantee </w:t>
      </w:r>
      <w:r w:rsidRPr="00C31C31">
        <w:rPr>
          <w:rFonts w:asciiTheme="majorHAnsi" w:hAnsiTheme="majorHAnsi" w:cstheme="majorHAnsi"/>
          <w:sz w:val="22"/>
          <w:szCs w:val="22"/>
          <w:lang w:val="en-GB"/>
        </w:rPr>
        <w:t xml:space="preserve">use </w:t>
      </w:r>
      <w:r w:rsidR="00A76E0E" w:rsidRPr="00C31C31">
        <w:rPr>
          <w:rFonts w:asciiTheme="majorHAnsi" w:hAnsiTheme="majorHAnsi" w:cstheme="majorHAnsi"/>
          <w:sz w:val="22"/>
          <w:szCs w:val="22"/>
          <w:lang w:val="en-GB"/>
        </w:rPr>
        <w:t xml:space="preserve">of an approved </w:t>
      </w:r>
      <w:r w:rsidRPr="00C31C31">
        <w:rPr>
          <w:rFonts w:asciiTheme="majorHAnsi" w:hAnsiTheme="majorHAnsi" w:cstheme="majorHAnsi"/>
          <w:sz w:val="22"/>
          <w:szCs w:val="22"/>
          <w:lang w:val="en-GB"/>
        </w:rPr>
        <w:t xml:space="preserve">production </w:t>
      </w:r>
      <w:r w:rsidR="00A76E0E" w:rsidRPr="00C31C31">
        <w:rPr>
          <w:rFonts w:asciiTheme="majorHAnsi" w:hAnsiTheme="majorHAnsi" w:cstheme="majorHAnsi"/>
          <w:sz w:val="22"/>
          <w:szCs w:val="22"/>
          <w:lang w:val="en-GB"/>
        </w:rPr>
        <w:t>quality assurance system related to production process of the</w:t>
      </w:r>
      <w:r w:rsidR="00D15492" w:rsidRPr="00C31C31">
        <w:rPr>
          <w:rFonts w:asciiTheme="majorHAnsi" w:hAnsiTheme="majorHAnsi" w:cstheme="majorHAnsi"/>
          <w:sz w:val="22"/>
          <w:szCs w:val="22"/>
          <w:lang w:val="en-GB"/>
        </w:rPr>
        <w:t xml:space="preserve"> EU fertilising product</w:t>
      </w:r>
      <w:r w:rsidR="00A76E0E" w:rsidRPr="00C31C31">
        <w:rPr>
          <w:rFonts w:asciiTheme="majorHAnsi" w:hAnsiTheme="majorHAnsi" w:cstheme="majorHAnsi"/>
          <w:sz w:val="22"/>
          <w:szCs w:val="22"/>
          <w:lang w:val="en-GB"/>
        </w:rPr>
        <w:t xml:space="preserve"> in accordance with relevant legal </w:t>
      </w:r>
      <w:r w:rsidR="00D15492" w:rsidRPr="00C31C31">
        <w:rPr>
          <w:rFonts w:asciiTheme="majorHAnsi" w:hAnsiTheme="majorHAnsi" w:cstheme="majorHAnsi"/>
          <w:sz w:val="22"/>
          <w:szCs w:val="22"/>
          <w:lang w:val="en-GB"/>
        </w:rPr>
        <w:t>regulations</w:t>
      </w:r>
      <w:r w:rsidRPr="00C31C31">
        <w:rPr>
          <w:rFonts w:asciiTheme="majorHAnsi" w:hAnsiTheme="majorHAnsi" w:cstheme="majorHAnsi"/>
          <w:sz w:val="22"/>
          <w:szCs w:val="22"/>
          <w:lang w:val="en-GB"/>
        </w:rPr>
        <w:t>.</w:t>
      </w:r>
    </w:p>
    <w:p w14:paraId="560C02FB" w14:textId="7E0DF674" w:rsidR="00655579" w:rsidRPr="00C31C31" w:rsidRDefault="00D15492" w:rsidP="00DF38DD">
      <w:pPr>
        <w:pStyle w:val="Tekstpodstawowy3"/>
        <w:widowControl w:val="0"/>
        <w:numPr>
          <w:ilvl w:val="1"/>
          <w:numId w:val="10"/>
        </w:numPr>
        <w:tabs>
          <w:tab w:val="clear" w:pos="360"/>
          <w:tab w:val="num"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Implement</w:t>
      </w:r>
      <w:r w:rsidR="00A76E0E"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c</w:t>
      </w:r>
      <w:r w:rsidR="00A76E0E" w:rsidRPr="00C31C31">
        <w:rPr>
          <w:rFonts w:asciiTheme="majorHAnsi" w:hAnsiTheme="majorHAnsi" w:cstheme="majorHAnsi"/>
          <w:sz w:val="22"/>
          <w:szCs w:val="22"/>
          <w:lang w:val="en-GB"/>
        </w:rPr>
        <w:t xml:space="preserve">orrections and corrective actions resulting from the </w:t>
      </w:r>
      <w:r w:rsidRPr="00C31C31">
        <w:rPr>
          <w:rFonts w:asciiTheme="majorHAnsi" w:hAnsiTheme="majorHAnsi" w:cstheme="majorHAnsi"/>
          <w:sz w:val="22"/>
          <w:szCs w:val="22"/>
          <w:lang w:val="en-GB"/>
        </w:rPr>
        <w:t xml:space="preserve">use </w:t>
      </w:r>
      <w:r w:rsidR="00A76E0E" w:rsidRPr="00C31C31">
        <w:rPr>
          <w:rFonts w:asciiTheme="majorHAnsi" w:hAnsiTheme="majorHAnsi" w:cstheme="majorHAnsi"/>
          <w:sz w:val="22"/>
          <w:szCs w:val="22"/>
          <w:lang w:val="en-GB"/>
        </w:rPr>
        <w:t>of the quality system</w:t>
      </w:r>
      <w:r w:rsidR="00465E9D" w:rsidRPr="00C31C31">
        <w:rPr>
          <w:rFonts w:asciiTheme="majorHAnsi" w:hAnsiTheme="majorHAnsi" w:cstheme="majorHAnsi"/>
          <w:sz w:val="22"/>
          <w:szCs w:val="22"/>
          <w:lang w:val="en-GB"/>
        </w:rPr>
        <w:t>.</w:t>
      </w:r>
    </w:p>
    <w:p w14:paraId="25DB4BEC" w14:textId="479A54DB" w:rsidR="00655579" w:rsidRPr="00C31C31" w:rsidRDefault="00C856E8" w:rsidP="00A76E0E">
      <w:pPr>
        <w:pStyle w:val="Tekstpodstawowy3"/>
        <w:widowControl w:val="0"/>
        <w:numPr>
          <w:ilvl w:val="1"/>
          <w:numId w:val="10"/>
        </w:numPr>
        <w:tabs>
          <w:tab w:val="clear" w:pos="360"/>
          <w:tab w:val="num"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Designate</w:t>
      </w:r>
      <w:r w:rsidR="00A76E0E" w:rsidRPr="00C31C31">
        <w:rPr>
          <w:rFonts w:asciiTheme="majorHAnsi" w:hAnsiTheme="majorHAnsi" w:cstheme="majorHAnsi"/>
          <w:sz w:val="22"/>
          <w:szCs w:val="22"/>
          <w:lang w:val="en-GB"/>
        </w:rPr>
        <w:t xml:space="preserve"> and authorise a person responsible for contact with PCBC regarding performance of the EU fertilising product conformity assessment</w:t>
      </w:r>
      <w:r w:rsidR="00465E9D" w:rsidRPr="00C31C31">
        <w:rPr>
          <w:rFonts w:asciiTheme="majorHAnsi" w:hAnsiTheme="majorHAnsi" w:cstheme="majorHAnsi"/>
          <w:sz w:val="22"/>
          <w:szCs w:val="22"/>
          <w:lang w:val="en-GB"/>
        </w:rPr>
        <w:t>.</w:t>
      </w:r>
    </w:p>
    <w:p w14:paraId="589DF68E" w14:textId="5B61E737" w:rsidR="002A7C63" w:rsidRPr="00C31C31" w:rsidRDefault="00C856E8" w:rsidP="00A76E0E">
      <w:pPr>
        <w:pStyle w:val="Tekstpodstawowy3"/>
        <w:widowControl w:val="0"/>
        <w:numPr>
          <w:ilvl w:val="1"/>
          <w:numId w:val="10"/>
        </w:numPr>
        <w:tabs>
          <w:tab w:val="clear" w:pos="360"/>
          <w:tab w:val="num"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Gi</w:t>
      </w:r>
      <w:r w:rsidR="00A76E0E" w:rsidRPr="00C31C31">
        <w:rPr>
          <w:rFonts w:asciiTheme="majorHAnsi" w:hAnsiTheme="majorHAnsi" w:cstheme="majorHAnsi"/>
          <w:sz w:val="22"/>
          <w:szCs w:val="22"/>
          <w:lang w:val="en-GB"/>
        </w:rPr>
        <w:t>ve consent to:</w:t>
      </w:r>
    </w:p>
    <w:p w14:paraId="5C5E52E1" w14:textId="6F05C8CF" w:rsidR="002A7C63" w:rsidRPr="00C31C31" w:rsidRDefault="00A76E0E" w:rsidP="00304895">
      <w:pPr>
        <w:pStyle w:val="Tekstpodstawowy3"/>
        <w:widowControl w:val="0"/>
        <w:numPr>
          <w:ilvl w:val="0"/>
          <w:numId w:val="26"/>
        </w:numPr>
        <w:spacing w:beforeLines="20" w:before="48" w:afterLines="20" w:after="48"/>
        <w:ind w:left="1701" w:hanging="425"/>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perform</w:t>
      </w:r>
      <w:r w:rsidR="00C856E8" w:rsidRPr="00C31C31">
        <w:rPr>
          <w:rFonts w:asciiTheme="majorHAnsi" w:hAnsiTheme="majorHAnsi" w:cstheme="majorHAnsi"/>
          <w:sz w:val="22"/>
          <w:szCs w:val="22"/>
          <w:lang w:val="en-GB"/>
        </w:rPr>
        <w:t>ing</w:t>
      </w:r>
      <w:r w:rsidRPr="00C31C31">
        <w:rPr>
          <w:rFonts w:asciiTheme="majorHAnsi" w:hAnsiTheme="majorHAnsi" w:cstheme="majorHAnsi"/>
          <w:sz w:val="22"/>
          <w:szCs w:val="22"/>
          <w:lang w:val="en-GB"/>
        </w:rPr>
        <w:t xml:space="preserve"> test</w:t>
      </w:r>
      <w:r w:rsidR="00C856E8" w:rsidRPr="00C31C31">
        <w:rPr>
          <w:rFonts w:asciiTheme="majorHAnsi" w:hAnsiTheme="majorHAnsi" w:cstheme="majorHAnsi"/>
          <w:sz w:val="22"/>
          <w:szCs w:val="22"/>
          <w:lang w:val="en-GB"/>
        </w:rPr>
        <w:t>s</w:t>
      </w:r>
      <w:r w:rsidRPr="00C31C31">
        <w:rPr>
          <w:rFonts w:asciiTheme="majorHAnsi" w:hAnsiTheme="majorHAnsi" w:cstheme="majorHAnsi"/>
          <w:sz w:val="22"/>
          <w:szCs w:val="22"/>
          <w:lang w:val="en-GB"/>
        </w:rPr>
        <w:t xml:space="preserve"> of the EU fertilising product ordered by PCBC as a </w:t>
      </w:r>
      <w:r w:rsidR="00726969" w:rsidRPr="00C31C31">
        <w:rPr>
          <w:rFonts w:asciiTheme="majorHAnsi" w:hAnsiTheme="majorHAnsi" w:cstheme="majorHAnsi"/>
          <w:sz w:val="22"/>
          <w:szCs w:val="22"/>
          <w:lang w:val="en-GB"/>
        </w:rPr>
        <w:t>N</w:t>
      </w:r>
      <w:r w:rsidRPr="00C31C31">
        <w:rPr>
          <w:rFonts w:asciiTheme="majorHAnsi" w:hAnsiTheme="majorHAnsi" w:cstheme="majorHAnsi"/>
          <w:sz w:val="22"/>
          <w:szCs w:val="22"/>
          <w:lang w:val="en-GB"/>
        </w:rPr>
        <w:t xml:space="preserve">otified </w:t>
      </w:r>
      <w:r w:rsidR="00726969" w:rsidRPr="00C31C31">
        <w:rPr>
          <w:rFonts w:asciiTheme="majorHAnsi" w:hAnsiTheme="majorHAnsi" w:cstheme="majorHAnsi"/>
          <w:sz w:val="22"/>
          <w:szCs w:val="22"/>
          <w:lang w:val="en-GB"/>
        </w:rPr>
        <w:t>B</w:t>
      </w:r>
      <w:r w:rsidRPr="00C31C31">
        <w:rPr>
          <w:rFonts w:asciiTheme="majorHAnsi" w:hAnsiTheme="majorHAnsi" w:cstheme="majorHAnsi"/>
          <w:sz w:val="22"/>
          <w:szCs w:val="22"/>
          <w:lang w:val="en-GB"/>
        </w:rPr>
        <w:t>ody for the assessed EU fertilising product (if applicable),</w:t>
      </w:r>
    </w:p>
    <w:p w14:paraId="469E17CF" w14:textId="658380A0" w:rsidR="002A7C63" w:rsidRPr="00C31C31" w:rsidRDefault="007719B7" w:rsidP="00304895">
      <w:pPr>
        <w:pStyle w:val="Tekstpodstawowy3"/>
        <w:widowControl w:val="0"/>
        <w:numPr>
          <w:ilvl w:val="0"/>
          <w:numId w:val="26"/>
        </w:numPr>
        <w:spacing w:beforeLines="20" w:before="48" w:afterLines="20" w:after="48"/>
        <w:ind w:left="1701" w:hanging="425"/>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carry</w:t>
      </w:r>
      <w:r w:rsidR="00C856E8" w:rsidRPr="00C31C31">
        <w:rPr>
          <w:rFonts w:asciiTheme="majorHAnsi" w:hAnsiTheme="majorHAnsi" w:cstheme="majorHAnsi"/>
          <w:sz w:val="22"/>
          <w:szCs w:val="22"/>
          <w:lang w:val="en-GB"/>
        </w:rPr>
        <w:t>ing</w:t>
      </w:r>
      <w:r w:rsidRPr="00C31C31">
        <w:rPr>
          <w:rFonts w:asciiTheme="majorHAnsi" w:hAnsiTheme="majorHAnsi" w:cstheme="majorHAnsi"/>
          <w:sz w:val="22"/>
          <w:szCs w:val="22"/>
          <w:lang w:val="en-GB"/>
        </w:rPr>
        <w:t xml:space="preserve"> out audits, in case the conformity assessment is performed in module D1, and taking samples,</w:t>
      </w:r>
    </w:p>
    <w:p w14:paraId="6E30BCD9" w14:textId="1E2311E5" w:rsidR="002A7C63" w:rsidRPr="00C31C31" w:rsidRDefault="007719B7" w:rsidP="00304895">
      <w:pPr>
        <w:pStyle w:val="Tekstpodstawowy3"/>
        <w:widowControl w:val="0"/>
        <w:numPr>
          <w:ilvl w:val="0"/>
          <w:numId w:val="26"/>
        </w:numPr>
        <w:spacing w:beforeLines="20" w:before="48" w:afterLines="20" w:after="48"/>
        <w:ind w:left="1701" w:hanging="425"/>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guarantee PCBC employees, auditors and PCBC experts as well as representatives from the survei</w:t>
      </w:r>
      <w:r w:rsidR="005D4B9C" w:rsidRPr="00C31C31">
        <w:rPr>
          <w:rFonts w:asciiTheme="majorHAnsi" w:hAnsiTheme="majorHAnsi" w:cstheme="majorHAnsi"/>
          <w:sz w:val="22"/>
          <w:szCs w:val="22"/>
          <w:lang w:val="en-GB"/>
        </w:rPr>
        <w:t xml:space="preserve">llance authorities’ </w:t>
      </w:r>
      <w:r w:rsidRPr="00C31C31">
        <w:rPr>
          <w:rFonts w:asciiTheme="majorHAnsi" w:hAnsiTheme="majorHAnsi" w:cstheme="majorHAnsi"/>
          <w:sz w:val="22"/>
          <w:szCs w:val="22"/>
          <w:lang w:val="en-GB"/>
        </w:rPr>
        <w:t xml:space="preserve">(PCA), state administration </w:t>
      </w:r>
      <w:r w:rsidR="007E4D33" w:rsidRPr="00C31C31">
        <w:rPr>
          <w:rFonts w:asciiTheme="majorHAnsi" w:hAnsiTheme="majorHAnsi" w:cstheme="majorHAnsi"/>
          <w:sz w:val="22"/>
          <w:szCs w:val="22"/>
          <w:lang w:val="en-GB"/>
        </w:rPr>
        <w:t>authorities</w:t>
      </w:r>
      <w:r w:rsidRPr="00C31C31">
        <w:rPr>
          <w:rFonts w:asciiTheme="majorHAnsi" w:hAnsiTheme="majorHAnsi" w:cstheme="majorHAnsi"/>
          <w:sz w:val="22"/>
          <w:szCs w:val="22"/>
          <w:lang w:val="en-GB"/>
        </w:rPr>
        <w:t xml:space="preserve">/ EU administration </w:t>
      </w:r>
      <w:r w:rsidR="007E4D33" w:rsidRPr="00C31C31">
        <w:rPr>
          <w:rFonts w:asciiTheme="majorHAnsi" w:hAnsiTheme="majorHAnsi" w:cstheme="majorHAnsi"/>
          <w:sz w:val="22"/>
          <w:szCs w:val="22"/>
          <w:lang w:val="en-GB"/>
        </w:rPr>
        <w:t xml:space="preserve">authorities an </w:t>
      </w:r>
      <w:r w:rsidRPr="00C31C31">
        <w:rPr>
          <w:rFonts w:asciiTheme="majorHAnsi" w:hAnsiTheme="majorHAnsi" w:cstheme="majorHAnsi"/>
          <w:sz w:val="22"/>
          <w:szCs w:val="22"/>
          <w:lang w:val="en-GB"/>
        </w:rPr>
        <w:t>access to samples of the EU fertilising product</w:t>
      </w:r>
      <w:r w:rsidR="005D4B9C"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production/storage</w:t>
      </w:r>
      <w:r w:rsidR="005D4B9C" w:rsidRPr="00C31C31">
        <w:rPr>
          <w:rFonts w:asciiTheme="majorHAnsi" w:hAnsiTheme="majorHAnsi" w:cstheme="majorHAnsi"/>
          <w:sz w:val="22"/>
          <w:szCs w:val="22"/>
          <w:lang w:val="en-GB"/>
        </w:rPr>
        <w:t xml:space="preserve"> sites</w:t>
      </w:r>
      <w:r w:rsidRPr="00C31C31">
        <w:rPr>
          <w:rFonts w:asciiTheme="majorHAnsi" w:hAnsiTheme="majorHAnsi" w:cstheme="majorHAnsi"/>
          <w:sz w:val="22"/>
          <w:szCs w:val="22"/>
          <w:lang w:val="en-GB"/>
        </w:rPr>
        <w:t xml:space="preserve"> of the EU fertilising product </w:t>
      </w:r>
      <w:r w:rsidR="005D4B9C" w:rsidRPr="00C31C31">
        <w:rPr>
          <w:rFonts w:asciiTheme="majorHAnsi" w:hAnsiTheme="majorHAnsi" w:cstheme="majorHAnsi"/>
          <w:sz w:val="22"/>
          <w:szCs w:val="22"/>
          <w:lang w:val="en-GB"/>
        </w:rPr>
        <w:t xml:space="preserve">along with </w:t>
      </w:r>
      <w:r w:rsidRPr="00C31C31">
        <w:rPr>
          <w:rFonts w:asciiTheme="majorHAnsi" w:hAnsiTheme="majorHAnsi" w:cstheme="majorHAnsi"/>
          <w:sz w:val="22"/>
          <w:szCs w:val="22"/>
          <w:lang w:val="en-GB"/>
        </w:rPr>
        <w:t xml:space="preserve">equipment </w:t>
      </w:r>
      <w:r w:rsidR="005D4B9C" w:rsidRPr="00C31C31">
        <w:rPr>
          <w:rFonts w:asciiTheme="majorHAnsi" w:hAnsiTheme="majorHAnsi" w:cstheme="majorHAnsi"/>
          <w:sz w:val="22"/>
          <w:szCs w:val="22"/>
          <w:lang w:val="en-GB"/>
        </w:rPr>
        <w:t>and</w:t>
      </w:r>
      <w:r w:rsidRPr="00C31C31">
        <w:rPr>
          <w:rFonts w:asciiTheme="majorHAnsi" w:hAnsiTheme="majorHAnsi" w:cstheme="majorHAnsi"/>
          <w:sz w:val="22"/>
          <w:szCs w:val="22"/>
          <w:lang w:val="en-GB"/>
        </w:rPr>
        <w:t xml:space="preserve"> documents, data and records related to the assessed EU fertilising product and the production quality assurance system, in particular complaint</w:t>
      </w:r>
      <w:r w:rsidR="007E4D33" w:rsidRPr="00C31C31">
        <w:rPr>
          <w:rFonts w:asciiTheme="majorHAnsi" w:hAnsiTheme="majorHAnsi" w:cstheme="majorHAnsi"/>
          <w:sz w:val="22"/>
          <w:szCs w:val="22"/>
          <w:lang w:val="en-GB"/>
        </w:rPr>
        <w:t>s’</w:t>
      </w:r>
      <w:r w:rsidR="005D4B9C" w:rsidRPr="00C31C31">
        <w:rPr>
          <w:rFonts w:asciiTheme="majorHAnsi" w:hAnsiTheme="majorHAnsi" w:cstheme="majorHAnsi"/>
          <w:sz w:val="22"/>
          <w:szCs w:val="22"/>
          <w:lang w:val="en-GB"/>
        </w:rPr>
        <w:t xml:space="preserve"> records</w:t>
      </w:r>
      <w:r w:rsidRPr="00C31C31">
        <w:rPr>
          <w:rFonts w:asciiTheme="majorHAnsi" w:hAnsiTheme="majorHAnsi" w:cstheme="majorHAnsi"/>
          <w:sz w:val="22"/>
          <w:szCs w:val="22"/>
          <w:lang w:val="en-GB"/>
        </w:rPr>
        <w:t>,</w:t>
      </w:r>
    </w:p>
    <w:p w14:paraId="30F73DF4" w14:textId="60CB60AE" w:rsidR="002A7C63" w:rsidRPr="00C31C31" w:rsidRDefault="005D4B9C" w:rsidP="00304895">
      <w:pPr>
        <w:pStyle w:val="Tekstpodstawowy3"/>
        <w:widowControl w:val="0"/>
        <w:numPr>
          <w:ilvl w:val="0"/>
          <w:numId w:val="26"/>
        </w:numPr>
        <w:tabs>
          <w:tab w:val="left" w:pos="1701"/>
        </w:tabs>
        <w:spacing w:beforeLines="20" w:before="48" w:afterLines="20" w:after="48"/>
        <w:ind w:left="709" w:firstLine="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share any information necessary to carry out audits,</w:t>
      </w:r>
    </w:p>
    <w:p w14:paraId="68FC766C" w14:textId="1654C907" w:rsidR="00655579" w:rsidRPr="00C31C31" w:rsidRDefault="00C80108" w:rsidP="00304895">
      <w:pPr>
        <w:pStyle w:val="Tekstpodstawowy3"/>
        <w:widowControl w:val="0"/>
        <w:numPr>
          <w:ilvl w:val="0"/>
          <w:numId w:val="26"/>
        </w:numPr>
        <w:tabs>
          <w:tab w:val="left" w:pos="1701"/>
        </w:tabs>
        <w:spacing w:beforeLines="20" w:before="48" w:afterLines="20" w:after="48"/>
        <w:ind w:left="709" w:firstLine="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provide the assistance of qualified employees</w:t>
      </w:r>
      <w:r w:rsidR="00465E9D" w:rsidRPr="00C31C31">
        <w:rPr>
          <w:rFonts w:asciiTheme="majorHAnsi" w:hAnsiTheme="majorHAnsi" w:cstheme="majorHAnsi"/>
          <w:sz w:val="22"/>
          <w:szCs w:val="22"/>
          <w:lang w:val="en-GB"/>
        </w:rPr>
        <w:t>.</w:t>
      </w:r>
    </w:p>
    <w:p w14:paraId="21B85983" w14:textId="416BB5FB" w:rsidR="00655579" w:rsidRPr="00C31C31" w:rsidRDefault="007E4D33" w:rsidP="00C80108">
      <w:pPr>
        <w:pStyle w:val="Tekstpodstawowy3"/>
        <w:widowControl w:val="0"/>
        <w:numPr>
          <w:ilvl w:val="1"/>
          <w:numId w:val="10"/>
        </w:numPr>
        <w:tabs>
          <w:tab w:val="clear" w:pos="360"/>
          <w:tab w:val="num" w:pos="709"/>
          <w:tab w:val="left" w:pos="1276"/>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bCs/>
          <w:sz w:val="22"/>
          <w:szCs w:val="22"/>
          <w:lang w:val="en-GB"/>
        </w:rPr>
        <w:t>S</w:t>
      </w:r>
      <w:r w:rsidR="00C80108" w:rsidRPr="00C31C31">
        <w:rPr>
          <w:rFonts w:asciiTheme="majorHAnsi" w:hAnsiTheme="majorHAnsi" w:cstheme="majorHAnsi"/>
          <w:bCs/>
          <w:sz w:val="22"/>
          <w:szCs w:val="22"/>
          <w:lang w:val="en-GB"/>
        </w:rPr>
        <w:t xml:space="preserve">ettle all fees due to PCBC, related to the conformity assessment of </w:t>
      </w:r>
      <w:r w:rsidRPr="00C31C31">
        <w:rPr>
          <w:rFonts w:asciiTheme="majorHAnsi" w:hAnsiTheme="majorHAnsi" w:cstheme="majorHAnsi"/>
          <w:bCs/>
          <w:sz w:val="22"/>
          <w:szCs w:val="22"/>
          <w:lang w:val="en-GB"/>
        </w:rPr>
        <w:t xml:space="preserve">the </w:t>
      </w:r>
      <w:r w:rsidR="00C80108" w:rsidRPr="00C31C31">
        <w:rPr>
          <w:rFonts w:asciiTheme="majorHAnsi" w:hAnsiTheme="majorHAnsi" w:cstheme="majorHAnsi"/>
          <w:bCs/>
          <w:sz w:val="22"/>
          <w:szCs w:val="22"/>
          <w:lang w:val="en-GB"/>
        </w:rPr>
        <w:t xml:space="preserve">EU fertilising product, as specified in </w:t>
      </w:r>
      <w:r w:rsidR="00C80108" w:rsidRPr="00C31C31">
        <w:rPr>
          <w:rFonts w:asciiTheme="majorHAnsi" w:hAnsiTheme="majorHAnsi" w:cstheme="majorHAnsi"/>
          <w:sz w:val="22"/>
          <w:szCs w:val="22"/>
          <w:lang w:val="en-GB"/>
        </w:rPr>
        <w:t>§ 7 of this contract on time, regardless of a result of the assessment</w:t>
      </w:r>
      <w:r w:rsidR="00465E9D" w:rsidRPr="00C31C31">
        <w:rPr>
          <w:rFonts w:asciiTheme="majorHAnsi" w:hAnsiTheme="majorHAnsi" w:cstheme="majorHAnsi"/>
          <w:sz w:val="22"/>
          <w:szCs w:val="22"/>
          <w:lang w:val="en-GB"/>
        </w:rPr>
        <w:t>.</w:t>
      </w:r>
    </w:p>
    <w:p w14:paraId="384EC411" w14:textId="69333959" w:rsidR="00655579" w:rsidRPr="00C31C31" w:rsidRDefault="007E4D33" w:rsidP="00C80108">
      <w:pPr>
        <w:pStyle w:val="Tekstpodstawowy3"/>
        <w:widowControl w:val="0"/>
        <w:numPr>
          <w:ilvl w:val="1"/>
          <w:numId w:val="10"/>
        </w:numPr>
        <w:tabs>
          <w:tab w:val="left" w:pos="1276"/>
        </w:tabs>
        <w:spacing w:beforeLines="20" w:before="48" w:afterLines="20" w:after="48"/>
        <w:ind w:firstLine="34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F</w:t>
      </w:r>
      <w:r w:rsidR="00C80108" w:rsidRPr="00C31C31">
        <w:rPr>
          <w:rFonts w:asciiTheme="majorHAnsi" w:hAnsiTheme="majorHAnsi" w:cstheme="majorHAnsi"/>
          <w:sz w:val="22"/>
          <w:szCs w:val="22"/>
          <w:lang w:val="en-GB"/>
        </w:rPr>
        <w:t>orthwith inform PCBC in writing about:</w:t>
      </w:r>
    </w:p>
    <w:p w14:paraId="12AC8D89" w14:textId="3C9332D8" w:rsidR="004641F2" w:rsidRPr="00C31C31" w:rsidRDefault="00C80108" w:rsidP="003916C8">
      <w:pPr>
        <w:pStyle w:val="Tekstpodstawowy3"/>
        <w:widowControl w:val="0"/>
        <w:numPr>
          <w:ilvl w:val="0"/>
          <w:numId w:val="8"/>
        </w:numPr>
        <w:tabs>
          <w:tab w:val="clear" w:pos="720"/>
          <w:tab w:val="num" w:pos="1276"/>
          <w:tab w:val="left" w:pos="1701"/>
        </w:tabs>
        <w:spacing w:beforeLines="20" w:before="48" w:afterLines="20" w:after="48"/>
        <w:ind w:firstLine="556"/>
        <w:jc w:val="both"/>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incidents regarding the certified EU fertilising product,</w:t>
      </w:r>
    </w:p>
    <w:p w14:paraId="50472948" w14:textId="141BED26" w:rsidR="00655579" w:rsidRPr="00C31C31" w:rsidRDefault="00C80108" w:rsidP="003916C8">
      <w:pPr>
        <w:pStyle w:val="Tekstpodstawowy3"/>
        <w:numPr>
          <w:ilvl w:val="0"/>
          <w:numId w:val="8"/>
        </w:numPr>
        <w:tabs>
          <w:tab w:val="clear" w:pos="720"/>
          <w:tab w:val="num" w:pos="1276"/>
          <w:tab w:val="left" w:pos="1701"/>
        </w:tabs>
        <w:ind w:firstLine="556"/>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relevant changes of Manufacturer’s organisational and legal form,</w:t>
      </w:r>
    </w:p>
    <w:p w14:paraId="55078C4B" w14:textId="62EF64E2" w:rsidR="00655579" w:rsidRPr="00C31C31" w:rsidRDefault="00C80108" w:rsidP="003916C8">
      <w:pPr>
        <w:pStyle w:val="Tekstpodstawowy3"/>
        <w:numPr>
          <w:ilvl w:val="0"/>
          <w:numId w:val="8"/>
        </w:numPr>
        <w:tabs>
          <w:tab w:val="clear" w:pos="720"/>
          <w:tab w:val="num" w:pos="1276"/>
          <w:tab w:val="left" w:pos="1701"/>
        </w:tabs>
        <w:ind w:left="1701" w:hanging="425"/>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any changes in certified EU fertilising product, including </w:t>
      </w:r>
      <w:r w:rsidR="007E4D33" w:rsidRPr="00C31C31">
        <w:rPr>
          <w:rFonts w:asciiTheme="majorHAnsi" w:hAnsiTheme="majorHAnsi" w:cstheme="majorHAnsi"/>
          <w:sz w:val="22"/>
          <w:szCs w:val="22"/>
          <w:lang w:val="en-GB"/>
        </w:rPr>
        <w:t xml:space="preserve">inter alia </w:t>
      </w:r>
      <w:r w:rsidRPr="00C31C31">
        <w:rPr>
          <w:rFonts w:asciiTheme="majorHAnsi" w:hAnsiTheme="majorHAnsi" w:cstheme="majorHAnsi"/>
          <w:sz w:val="22"/>
          <w:szCs w:val="22"/>
          <w:lang w:val="en-GB"/>
        </w:rPr>
        <w:t xml:space="preserve">changes in the technical documentation of designed product, the list of raw materials, </w:t>
      </w:r>
      <w:r w:rsidR="009B0382" w:rsidRPr="00C31C31">
        <w:rPr>
          <w:rFonts w:asciiTheme="majorHAnsi" w:hAnsiTheme="majorHAnsi" w:cstheme="majorHAnsi"/>
          <w:sz w:val="22"/>
          <w:szCs w:val="22"/>
          <w:lang w:val="en-GB"/>
        </w:rPr>
        <w:t>etc.</w:t>
      </w:r>
      <w:r w:rsidRPr="00C31C31">
        <w:rPr>
          <w:rFonts w:asciiTheme="majorHAnsi" w:hAnsiTheme="majorHAnsi" w:cstheme="majorHAnsi"/>
          <w:sz w:val="22"/>
          <w:szCs w:val="22"/>
          <w:lang w:val="en-GB"/>
        </w:rPr>
        <w:t>,</w:t>
      </w:r>
    </w:p>
    <w:p w14:paraId="1D9DEA9F" w14:textId="14FE25F2" w:rsidR="00655579" w:rsidRPr="00C31C31" w:rsidRDefault="00C80108" w:rsidP="003916C8">
      <w:pPr>
        <w:pStyle w:val="Tekstpodstawowy3"/>
        <w:numPr>
          <w:ilvl w:val="0"/>
          <w:numId w:val="8"/>
        </w:numPr>
        <w:tabs>
          <w:tab w:val="clear" w:pos="720"/>
          <w:tab w:val="num" w:pos="1276"/>
          <w:tab w:val="left" w:pos="1701"/>
        </w:tabs>
        <w:ind w:left="1701" w:hanging="425"/>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lastRenderedPageBreak/>
        <w:t xml:space="preserve">changes in quality </w:t>
      </w:r>
      <w:r w:rsidR="00343C8F" w:rsidRPr="00C31C31">
        <w:rPr>
          <w:rFonts w:asciiTheme="majorHAnsi" w:hAnsiTheme="majorHAnsi" w:cstheme="majorHAnsi"/>
          <w:sz w:val="22"/>
          <w:szCs w:val="22"/>
          <w:lang w:val="en-GB"/>
        </w:rPr>
        <w:t xml:space="preserve">production </w:t>
      </w:r>
      <w:r w:rsidRPr="00C31C31">
        <w:rPr>
          <w:rFonts w:asciiTheme="majorHAnsi" w:hAnsiTheme="majorHAnsi" w:cstheme="majorHAnsi"/>
          <w:sz w:val="22"/>
          <w:szCs w:val="22"/>
          <w:lang w:val="en-GB"/>
        </w:rPr>
        <w:t xml:space="preserve">assurance </w:t>
      </w:r>
      <w:r w:rsidR="00343C8F" w:rsidRPr="00C31C31">
        <w:rPr>
          <w:rFonts w:asciiTheme="majorHAnsi" w:hAnsiTheme="majorHAnsi" w:cstheme="majorHAnsi"/>
          <w:sz w:val="22"/>
          <w:szCs w:val="22"/>
          <w:lang w:val="en-GB"/>
        </w:rPr>
        <w:t xml:space="preserve">system </w:t>
      </w:r>
      <w:r w:rsidRPr="00C31C31">
        <w:rPr>
          <w:rFonts w:asciiTheme="majorHAnsi" w:hAnsiTheme="majorHAnsi" w:cstheme="majorHAnsi"/>
          <w:sz w:val="22"/>
          <w:szCs w:val="22"/>
          <w:lang w:val="en-GB"/>
        </w:rPr>
        <w:t>regarding elements related to the certified EU fertilising product,</w:t>
      </w:r>
    </w:p>
    <w:p w14:paraId="4E3E9347" w14:textId="3AC59EB5" w:rsidR="00655579" w:rsidRPr="00C31C31" w:rsidRDefault="009B0382" w:rsidP="003916C8">
      <w:pPr>
        <w:pStyle w:val="Tekstpodstawowy3"/>
        <w:numPr>
          <w:ilvl w:val="0"/>
          <w:numId w:val="8"/>
        </w:numPr>
        <w:tabs>
          <w:tab w:val="clear" w:pos="720"/>
          <w:tab w:val="num" w:pos="1276"/>
          <w:tab w:val="left" w:pos="1701"/>
        </w:tabs>
        <w:ind w:left="1701" w:hanging="425"/>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changes in documentation of certified EU fertilising products, including changes in instructions of using and labelling of EU fertilising products,</w:t>
      </w:r>
    </w:p>
    <w:p w14:paraId="3E9EC41E" w14:textId="775D6227" w:rsidR="00DD7BA0" w:rsidRPr="00C31C31" w:rsidRDefault="009B0382" w:rsidP="003916C8">
      <w:pPr>
        <w:pStyle w:val="Akapitzlist"/>
        <w:numPr>
          <w:ilvl w:val="0"/>
          <w:numId w:val="8"/>
        </w:numPr>
        <w:tabs>
          <w:tab w:val="clear" w:pos="720"/>
        </w:tabs>
        <w:ind w:left="1701" w:hanging="425"/>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planned or actual end of production of the EU fertilising product, as well as any planned break in the production of the EU fertilising product, on the basis of the </w:t>
      </w:r>
      <w:r w:rsidR="00343C8F" w:rsidRPr="00C31C31">
        <w:rPr>
          <w:rFonts w:asciiTheme="majorHAnsi" w:hAnsiTheme="majorHAnsi" w:cstheme="majorHAnsi"/>
          <w:sz w:val="22"/>
          <w:szCs w:val="22"/>
          <w:lang w:val="en-GB"/>
        </w:rPr>
        <w:t xml:space="preserve">Manufacturer’s </w:t>
      </w:r>
      <w:r w:rsidRPr="00C31C31">
        <w:rPr>
          <w:rFonts w:asciiTheme="majorHAnsi" w:hAnsiTheme="majorHAnsi" w:cstheme="majorHAnsi"/>
          <w:sz w:val="22"/>
          <w:szCs w:val="22"/>
          <w:lang w:val="en-GB"/>
        </w:rPr>
        <w:t xml:space="preserve">annual production plans. Information on annual production plans </w:t>
      </w:r>
      <w:r w:rsidR="009C2BF9"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be sent from the Manufacturer to PCBC at the beginning of each calendar year (by the end of February at the latest),</w:t>
      </w:r>
    </w:p>
    <w:p w14:paraId="1603C961" w14:textId="3F16053F" w:rsidR="00D025D3" w:rsidRPr="00C31C31" w:rsidRDefault="009B0382" w:rsidP="003916C8">
      <w:pPr>
        <w:pStyle w:val="Tekstpodstawowy3"/>
        <w:widowControl w:val="0"/>
        <w:numPr>
          <w:ilvl w:val="0"/>
          <w:numId w:val="8"/>
        </w:numPr>
        <w:tabs>
          <w:tab w:val="clear" w:pos="720"/>
          <w:tab w:val="num" w:pos="1276"/>
          <w:tab w:val="left" w:pos="1701"/>
        </w:tabs>
        <w:spacing w:beforeLines="20" w:before="48" w:afterLines="20" w:after="48"/>
        <w:ind w:left="1701" w:hanging="425"/>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place and date of changes in the production or production plans of the EU fertilising product with </w:t>
      </w:r>
      <w:r w:rsidR="001139EE" w:rsidRPr="00C31C31">
        <w:rPr>
          <w:rFonts w:asciiTheme="majorHAnsi" w:hAnsiTheme="majorHAnsi" w:cstheme="majorHAnsi"/>
          <w:sz w:val="22"/>
          <w:szCs w:val="22"/>
          <w:lang w:val="en-GB"/>
        </w:rPr>
        <w:t xml:space="preserve">1 </w:t>
      </w:r>
      <w:r w:rsidR="009C2BF9" w:rsidRPr="00C31C31">
        <w:rPr>
          <w:rFonts w:asciiTheme="majorHAnsi" w:hAnsiTheme="majorHAnsi" w:cstheme="majorHAnsi"/>
          <w:sz w:val="22"/>
          <w:szCs w:val="22"/>
          <w:lang w:val="en-GB"/>
        </w:rPr>
        <w:t>(</w:t>
      </w:r>
      <w:r w:rsidR="001139EE" w:rsidRPr="00C31C31">
        <w:rPr>
          <w:rFonts w:asciiTheme="majorHAnsi" w:hAnsiTheme="majorHAnsi" w:cstheme="majorHAnsi"/>
          <w:sz w:val="22"/>
          <w:szCs w:val="22"/>
          <w:lang w:val="en-GB"/>
        </w:rPr>
        <w:t>one</w:t>
      </w:r>
      <w:r w:rsidR="009C2BF9"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month notice,</w:t>
      </w:r>
    </w:p>
    <w:p w14:paraId="6BD68CF6" w14:textId="0320A064" w:rsidR="00DD7BA0" w:rsidRPr="00C31C31" w:rsidRDefault="009B0382" w:rsidP="003916C8">
      <w:pPr>
        <w:pStyle w:val="Tekstpodstawowy3"/>
        <w:numPr>
          <w:ilvl w:val="0"/>
          <w:numId w:val="8"/>
        </w:numPr>
        <w:tabs>
          <w:tab w:val="clear" w:pos="720"/>
          <w:tab w:val="num" w:pos="1276"/>
          <w:tab w:val="left" w:pos="1701"/>
        </w:tabs>
        <w:spacing w:afterLines="20" w:after="48"/>
        <w:ind w:left="1701" w:hanging="425"/>
        <w:rPr>
          <w:rFonts w:asciiTheme="majorHAnsi" w:hAnsiTheme="majorHAnsi" w:cstheme="majorHAnsi"/>
          <w:sz w:val="22"/>
          <w:szCs w:val="22"/>
          <w:lang w:val="en-GB"/>
        </w:rPr>
      </w:pPr>
      <w:bookmarkStart w:id="8" w:name="_Hlk100746965"/>
      <w:r w:rsidRPr="00C31C31">
        <w:rPr>
          <w:rFonts w:asciiTheme="majorHAnsi" w:hAnsiTheme="majorHAnsi" w:cstheme="majorHAnsi"/>
          <w:sz w:val="22"/>
          <w:szCs w:val="22"/>
          <w:lang w:val="en-GB"/>
        </w:rPr>
        <w:t>changes of the headquarters, place of the production/storage of</w:t>
      </w:r>
      <w:r w:rsidR="009C2BF9" w:rsidRPr="00C31C31">
        <w:rPr>
          <w:rFonts w:asciiTheme="majorHAnsi" w:hAnsiTheme="majorHAnsi" w:cstheme="majorHAnsi"/>
          <w:sz w:val="22"/>
          <w:szCs w:val="22"/>
          <w:lang w:val="en-GB"/>
        </w:rPr>
        <w:t xml:space="preserve"> the</w:t>
      </w:r>
      <w:r w:rsidRPr="00C31C31">
        <w:rPr>
          <w:rFonts w:asciiTheme="majorHAnsi" w:hAnsiTheme="majorHAnsi" w:cstheme="majorHAnsi"/>
          <w:sz w:val="22"/>
          <w:szCs w:val="22"/>
          <w:lang w:val="en-GB"/>
        </w:rPr>
        <w:t xml:space="preserve"> EU fertilising product</w:t>
      </w:r>
      <w:r w:rsidR="00465E9D" w:rsidRPr="00C31C31">
        <w:rPr>
          <w:rFonts w:asciiTheme="majorHAnsi" w:hAnsiTheme="majorHAnsi" w:cstheme="majorHAnsi"/>
          <w:sz w:val="22"/>
          <w:szCs w:val="22"/>
          <w:lang w:val="en-GB"/>
        </w:rPr>
        <w:t>.</w:t>
      </w:r>
    </w:p>
    <w:bookmarkEnd w:id="8"/>
    <w:p w14:paraId="20EA9FF2" w14:textId="33B36999" w:rsidR="00655579" w:rsidRPr="00C31C31" w:rsidRDefault="00CF5871" w:rsidP="00CF2186">
      <w:pPr>
        <w:pStyle w:val="Tekstpodstawowy3"/>
        <w:widowControl w:val="0"/>
        <w:numPr>
          <w:ilvl w:val="1"/>
          <w:numId w:val="10"/>
        </w:numPr>
        <w:tabs>
          <w:tab w:val="clear" w:pos="360"/>
          <w:tab w:val="num" w:pos="1134"/>
        </w:tabs>
        <w:spacing w:beforeLines="20" w:before="48" w:afterLines="20" w:after="48"/>
        <w:ind w:left="1276" w:hanging="567"/>
        <w:jc w:val="both"/>
        <w:rPr>
          <w:rFonts w:asciiTheme="majorHAnsi" w:hAnsiTheme="majorHAnsi" w:cstheme="majorHAnsi"/>
          <w:bCs/>
          <w:spacing w:val="-4"/>
          <w:sz w:val="22"/>
          <w:szCs w:val="22"/>
          <w:lang w:val="en-GB"/>
        </w:rPr>
      </w:pPr>
      <w:r w:rsidRPr="00C31C31">
        <w:rPr>
          <w:rFonts w:asciiTheme="majorHAnsi" w:hAnsiTheme="majorHAnsi" w:cstheme="majorHAnsi"/>
          <w:color w:val="000000" w:themeColor="text1"/>
          <w:spacing w:val="-4"/>
          <w:sz w:val="22"/>
          <w:szCs w:val="22"/>
          <w:lang w:val="en-GB"/>
        </w:rPr>
        <w:tab/>
      </w:r>
      <w:r w:rsidR="001C1D16" w:rsidRPr="00C31C31">
        <w:rPr>
          <w:rFonts w:asciiTheme="majorHAnsi" w:hAnsiTheme="majorHAnsi" w:cstheme="majorHAnsi"/>
          <w:spacing w:val="-4"/>
          <w:sz w:val="22"/>
          <w:szCs w:val="22"/>
          <w:lang w:val="en-GB"/>
        </w:rPr>
        <w:t>C</w:t>
      </w:r>
      <w:r w:rsidR="00CF2186" w:rsidRPr="00C31C31">
        <w:rPr>
          <w:rFonts w:asciiTheme="majorHAnsi" w:hAnsiTheme="majorHAnsi" w:cstheme="majorHAnsi"/>
          <w:bCs/>
          <w:spacing w:val="-4"/>
          <w:sz w:val="22"/>
          <w:szCs w:val="22"/>
          <w:lang w:val="en-GB"/>
        </w:rPr>
        <w:t xml:space="preserve">omply with decisions of PCBC made in relation to changes of legal requirements regarding conformity assessment of </w:t>
      </w:r>
      <w:r w:rsidR="001C1D16" w:rsidRPr="00C31C31">
        <w:rPr>
          <w:rFonts w:asciiTheme="majorHAnsi" w:hAnsiTheme="majorHAnsi" w:cstheme="majorHAnsi"/>
          <w:bCs/>
          <w:spacing w:val="-4"/>
          <w:sz w:val="22"/>
          <w:szCs w:val="22"/>
          <w:lang w:val="en-GB"/>
        </w:rPr>
        <w:t xml:space="preserve">the </w:t>
      </w:r>
      <w:r w:rsidR="00CF2186" w:rsidRPr="00C31C31">
        <w:rPr>
          <w:rFonts w:asciiTheme="majorHAnsi" w:hAnsiTheme="majorHAnsi" w:cstheme="majorHAnsi"/>
          <w:bCs/>
          <w:spacing w:val="-4"/>
          <w:sz w:val="22"/>
          <w:szCs w:val="22"/>
          <w:lang w:val="en-GB"/>
        </w:rPr>
        <w:t>EU fertilising product and to changes of harmonised standards</w:t>
      </w:r>
      <w:r w:rsidR="00465E9D" w:rsidRPr="00C31C31">
        <w:rPr>
          <w:rFonts w:asciiTheme="majorHAnsi" w:hAnsiTheme="majorHAnsi" w:cstheme="majorHAnsi"/>
          <w:bCs/>
          <w:spacing w:val="-4"/>
          <w:sz w:val="22"/>
          <w:szCs w:val="22"/>
          <w:lang w:val="en-GB"/>
        </w:rPr>
        <w:t>.</w:t>
      </w:r>
    </w:p>
    <w:p w14:paraId="6406D403" w14:textId="052DF292" w:rsidR="006E0949" w:rsidRPr="00C31C31" w:rsidRDefault="00CF5871" w:rsidP="00841423">
      <w:pPr>
        <w:pStyle w:val="Tekstpodstawowy3"/>
        <w:widowControl w:val="0"/>
        <w:numPr>
          <w:ilvl w:val="1"/>
          <w:numId w:val="10"/>
        </w:numPr>
        <w:tabs>
          <w:tab w:val="clear" w:pos="360"/>
          <w:tab w:val="num" w:pos="1134"/>
        </w:tabs>
        <w:spacing w:beforeLines="20" w:before="48" w:afterLines="20" w:after="48"/>
        <w:ind w:left="1276" w:hanging="567"/>
        <w:jc w:val="both"/>
        <w:rPr>
          <w:rFonts w:asciiTheme="majorHAnsi" w:hAnsiTheme="majorHAnsi" w:cstheme="majorHAnsi"/>
          <w:bCs/>
          <w:sz w:val="22"/>
          <w:szCs w:val="22"/>
          <w:lang w:val="en-GB"/>
        </w:rPr>
      </w:pPr>
      <w:r w:rsidRPr="00C31C31">
        <w:rPr>
          <w:rFonts w:asciiTheme="majorHAnsi" w:hAnsiTheme="majorHAnsi" w:cstheme="majorHAnsi"/>
          <w:b/>
          <w:sz w:val="22"/>
          <w:szCs w:val="22"/>
          <w:lang w:val="en-GB"/>
        </w:rPr>
        <w:tab/>
      </w:r>
      <w:r w:rsidR="001C1D16" w:rsidRPr="00C31C31">
        <w:rPr>
          <w:rFonts w:asciiTheme="majorHAnsi" w:hAnsiTheme="majorHAnsi" w:cstheme="majorHAnsi"/>
          <w:bCs/>
          <w:sz w:val="22"/>
          <w:szCs w:val="22"/>
          <w:lang w:val="en-GB"/>
        </w:rPr>
        <w:t>T</w:t>
      </w:r>
      <w:r w:rsidR="00CF2186" w:rsidRPr="00C31C31">
        <w:rPr>
          <w:rFonts w:asciiTheme="majorHAnsi" w:hAnsiTheme="majorHAnsi" w:cstheme="majorHAnsi"/>
          <w:bCs/>
          <w:sz w:val="22"/>
          <w:szCs w:val="22"/>
          <w:lang w:val="en-GB"/>
        </w:rPr>
        <w:t xml:space="preserve">ake actions, including supplementing the technical and/or system documentation on the request of the PCBC, as a Notified Body, as a result of </w:t>
      </w:r>
      <w:r w:rsidR="00E04FEA" w:rsidRPr="00C31C31">
        <w:rPr>
          <w:rFonts w:asciiTheme="majorHAnsi" w:hAnsiTheme="majorHAnsi" w:cstheme="majorHAnsi"/>
          <w:bCs/>
          <w:sz w:val="22"/>
          <w:szCs w:val="22"/>
          <w:lang w:val="en-GB"/>
        </w:rPr>
        <w:t xml:space="preserve">audit follow-up </w:t>
      </w:r>
      <w:r w:rsidR="00CF2186" w:rsidRPr="00C31C31">
        <w:rPr>
          <w:rFonts w:asciiTheme="majorHAnsi" w:hAnsiTheme="majorHAnsi" w:cstheme="majorHAnsi"/>
          <w:bCs/>
          <w:sz w:val="22"/>
          <w:szCs w:val="22"/>
          <w:lang w:val="en-GB"/>
        </w:rPr>
        <w:t xml:space="preserve">recommendations or control </w:t>
      </w:r>
      <w:r w:rsidR="00E04FEA" w:rsidRPr="00C31C31">
        <w:rPr>
          <w:rFonts w:asciiTheme="majorHAnsi" w:hAnsiTheme="majorHAnsi" w:cstheme="majorHAnsi"/>
          <w:bCs/>
          <w:sz w:val="22"/>
          <w:szCs w:val="22"/>
          <w:lang w:val="en-GB"/>
        </w:rPr>
        <w:t xml:space="preserve">follow-up </w:t>
      </w:r>
      <w:r w:rsidR="00CF2186" w:rsidRPr="00C31C31">
        <w:rPr>
          <w:rFonts w:asciiTheme="majorHAnsi" w:hAnsiTheme="majorHAnsi" w:cstheme="majorHAnsi"/>
          <w:bCs/>
          <w:sz w:val="22"/>
          <w:szCs w:val="22"/>
          <w:lang w:val="en-GB"/>
        </w:rPr>
        <w:t xml:space="preserve">recommendations of the </w:t>
      </w:r>
      <w:bookmarkStart w:id="9" w:name="_Hlk100736180"/>
      <w:r w:rsidR="00CF2186" w:rsidRPr="00C31C31">
        <w:rPr>
          <w:rFonts w:asciiTheme="majorHAnsi" w:hAnsiTheme="majorHAnsi" w:cstheme="majorHAnsi"/>
          <w:bCs/>
          <w:sz w:val="22"/>
          <w:szCs w:val="22"/>
          <w:lang w:val="en-GB"/>
        </w:rPr>
        <w:t xml:space="preserve">surveillance authorities </w:t>
      </w:r>
      <w:bookmarkEnd w:id="9"/>
      <w:r w:rsidR="00CF2186" w:rsidRPr="00C31C31">
        <w:rPr>
          <w:rFonts w:asciiTheme="majorHAnsi" w:hAnsiTheme="majorHAnsi" w:cstheme="majorHAnsi"/>
          <w:bCs/>
          <w:sz w:val="22"/>
          <w:szCs w:val="22"/>
          <w:lang w:val="en-GB"/>
        </w:rPr>
        <w:t xml:space="preserve">of the Manufacturer or </w:t>
      </w:r>
      <w:r w:rsidR="00E04FEA" w:rsidRPr="00C31C31">
        <w:rPr>
          <w:rFonts w:asciiTheme="majorHAnsi" w:hAnsiTheme="majorHAnsi" w:cstheme="majorHAnsi"/>
          <w:bCs/>
          <w:sz w:val="22"/>
          <w:szCs w:val="22"/>
          <w:lang w:val="en-GB"/>
        </w:rPr>
        <w:t>surveillance</w:t>
      </w:r>
      <w:r w:rsidR="00841423" w:rsidRPr="00C31C31">
        <w:rPr>
          <w:rFonts w:asciiTheme="majorHAnsi" w:hAnsiTheme="majorHAnsi" w:cstheme="majorHAnsi"/>
          <w:bCs/>
          <w:sz w:val="22"/>
          <w:szCs w:val="22"/>
          <w:lang w:val="en-GB"/>
        </w:rPr>
        <w:t xml:space="preserve"> </w:t>
      </w:r>
      <w:r w:rsidR="00E04FEA" w:rsidRPr="00C31C31">
        <w:rPr>
          <w:rFonts w:asciiTheme="majorHAnsi" w:hAnsiTheme="majorHAnsi" w:cstheme="majorHAnsi"/>
          <w:bCs/>
          <w:sz w:val="22"/>
          <w:szCs w:val="22"/>
          <w:lang w:val="en-GB"/>
        </w:rPr>
        <w:t>bodies</w:t>
      </w:r>
      <w:r w:rsidR="00841423" w:rsidRPr="00C31C31">
        <w:rPr>
          <w:rFonts w:asciiTheme="majorHAnsi" w:hAnsiTheme="majorHAnsi" w:cstheme="majorHAnsi"/>
          <w:bCs/>
          <w:sz w:val="22"/>
          <w:szCs w:val="22"/>
          <w:lang w:val="en-GB"/>
        </w:rPr>
        <w:t>/</w:t>
      </w:r>
      <w:r w:rsidR="00CF2186" w:rsidRPr="00C31C31">
        <w:rPr>
          <w:rFonts w:asciiTheme="majorHAnsi" w:hAnsiTheme="majorHAnsi" w:cstheme="majorHAnsi"/>
          <w:bCs/>
          <w:sz w:val="22"/>
          <w:szCs w:val="22"/>
          <w:lang w:val="en-GB"/>
        </w:rPr>
        <w:t>surveillance authorities of the Notified Body (including PCA)</w:t>
      </w:r>
      <w:r w:rsidR="00465E9D" w:rsidRPr="00C31C31">
        <w:rPr>
          <w:rFonts w:asciiTheme="majorHAnsi" w:hAnsiTheme="majorHAnsi" w:cstheme="majorHAnsi"/>
          <w:bCs/>
          <w:sz w:val="22"/>
          <w:szCs w:val="22"/>
          <w:lang w:val="en-GB"/>
        </w:rPr>
        <w:t>.</w:t>
      </w:r>
    </w:p>
    <w:p w14:paraId="750073C5" w14:textId="2257448C" w:rsidR="009A1192" w:rsidRPr="00C31C31" w:rsidRDefault="00CF5871" w:rsidP="00841423">
      <w:pPr>
        <w:pStyle w:val="Tekstpodstawowy3"/>
        <w:widowControl w:val="0"/>
        <w:numPr>
          <w:ilvl w:val="1"/>
          <w:numId w:val="10"/>
        </w:numPr>
        <w:tabs>
          <w:tab w:val="clear" w:pos="360"/>
          <w:tab w:val="num" w:pos="1134"/>
        </w:tabs>
        <w:spacing w:beforeLines="20" w:before="48" w:afterLines="20" w:after="48"/>
        <w:ind w:left="1276" w:hanging="567"/>
        <w:jc w:val="both"/>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ab/>
      </w:r>
      <w:r w:rsidR="00E04FEA" w:rsidRPr="00C31C31">
        <w:rPr>
          <w:rFonts w:asciiTheme="majorHAnsi" w:hAnsiTheme="majorHAnsi" w:cstheme="majorHAnsi"/>
          <w:sz w:val="22"/>
          <w:szCs w:val="22"/>
          <w:lang w:val="en-GB"/>
        </w:rPr>
        <w:t>S</w:t>
      </w:r>
      <w:r w:rsidR="00841423" w:rsidRPr="00C31C31">
        <w:rPr>
          <w:rFonts w:asciiTheme="majorHAnsi" w:hAnsiTheme="majorHAnsi" w:cstheme="majorHAnsi"/>
          <w:sz w:val="22"/>
          <w:szCs w:val="22"/>
          <w:lang w:val="en-GB"/>
        </w:rPr>
        <w:t xml:space="preserve">ubmit only </w:t>
      </w:r>
      <w:r w:rsidR="00111E35" w:rsidRPr="00C31C31">
        <w:rPr>
          <w:rFonts w:asciiTheme="majorHAnsi" w:hAnsiTheme="majorHAnsi" w:cstheme="majorHAnsi"/>
          <w:sz w:val="22"/>
          <w:szCs w:val="22"/>
          <w:lang w:val="en-GB"/>
        </w:rPr>
        <w:t xml:space="preserve">factual </w:t>
      </w:r>
      <w:r w:rsidR="00841423" w:rsidRPr="00C31C31">
        <w:rPr>
          <w:rFonts w:asciiTheme="majorHAnsi" w:hAnsiTheme="majorHAnsi" w:cstheme="majorHAnsi"/>
          <w:sz w:val="22"/>
          <w:szCs w:val="22"/>
          <w:lang w:val="en-GB"/>
        </w:rPr>
        <w:t xml:space="preserve">comments </w:t>
      </w:r>
      <w:r w:rsidR="00111E35" w:rsidRPr="00C31C31">
        <w:rPr>
          <w:rFonts w:asciiTheme="majorHAnsi" w:hAnsiTheme="majorHAnsi" w:cstheme="majorHAnsi"/>
          <w:sz w:val="22"/>
          <w:szCs w:val="22"/>
          <w:lang w:val="en-GB"/>
        </w:rPr>
        <w:t xml:space="preserve">relating </w:t>
      </w:r>
      <w:r w:rsidR="00841423" w:rsidRPr="00C31C31">
        <w:rPr>
          <w:rFonts w:asciiTheme="majorHAnsi" w:hAnsiTheme="majorHAnsi" w:cstheme="majorHAnsi"/>
          <w:sz w:val="22"/>
          <w:szCs w:val="22"/>
          <w:lang w:val="en-GB"/>
        </w:rPr>
        <w:t xml:space="preserve">to the position/opinion/assessment of an expert/auditor/employee appointed by PCBC to attend an audit or to </w:t>
      </w:r>
      <w:r w:rsidR="00726969" w:rsidRPr="00C31C31">
        <w:rPr>
          <w:rFonts w:asciiTheme="majorHAnsi" w:hAnsiTheme="majorHAnsi" w:cstheme="majorHAnsi"/>
          <w:sz w:val="22"/>
          <w:szCs w:val="22"/>
          <w:lang w:val="en-GB"/>
        </w:rPr>
        <w:t>assessment</w:t>
      </w:r>
      <w:r w:rsidR="00111E35" w:rsidRPr="00C31C31">
        <w:rPr>
          <w:rFonts w:asciiTheme="majorHAnsi" w:hAnsiTheme="majorHAnsi" w:cstheme="majorHAnsi"/>
          <w:sz w:val="22"/>
          <w:szCs w:val="22"/>
          <w:lang w:val="en-GB"/>
        </w:rPr>
        <w:t xml:space="preserve"> of</w:t>
      </w:r>
      <w:r w:rsidR="00841423" w:rsidRPr="00C31C31">
        <w:rPr>
          <w:rFonts w:asciiTheme="majorHAnsi" w:hAnsiTheme="majorHAnsi" w:cstheme="majorHAnsi"/>
          <w:sz w:val="22"/>
          <w:szCs w:val="22"/>
          <w:lang w:val="en-GB"/>
        </w:rPr>
        <w:t xml:space="preserve"> the EU fertilising product</w:t>
      </w:r>
      <w:r w:rsidR="00111E35" w:rsidRPr="00C31C31">
        <w:rPr>
          <w:rFonts w:asciiTheme="majorHAnsi" w:hAnsiTheme="majorHAnsi" w:cstheme="majorHAnsi"/>
          <w:sz w:val="22"/>
          <w:szCs w:val="22"/>
          <w:lang w:val="en-GB"/>
        </w:rPr>
        <w:t xml:space="preserve"> documentation</w:t>
      </w:r>
      <w:r w:rsidR="00465E9D" w:rsidRPr="00C31C31">
        <w:rPr>
          <w:rFonts w:asciiTheme="majorHAnsi" w:hAnsiTheme="majorHAnsi" w:cstheme="majorHAnsi"/>
          <w:sz w:val="22"/>
          <w:szCs w:val="22"/>
          <w:lang w:val="en-GB"/>
        </w:rPr>
        <w:t>.</w:t>
      </w:r>
    </w:p>
    <w:p w14:paraId="6548B18F" w14:textId="163BA92E" w:rsidR="00CF5871" w:rsidRPr="00C31C31" w:rsidRDefault="00304F92" w:rsidP="00841423">
      <w:pPr>
        <w:pStyle w:val="Tekstpodstawowy3"/>
        <w:widowControl w:val="0"/>
        <w:numPr>
          <w:ilvl w:val="1"/>
          <w:numId w:val="10"/>
        </w:numPr>
        <w:tabs>
          <w:tab w:val="clear" w:pos="360"/>
          <w:tab w:val="num" w:pos="1134"/>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ab/>
      </w:r>
      <w:r w:rsidR="00111E35" w:rsidRPr="00C31C31">
        <w:rPr>
          <w:rFonts w:asciiTheme="majorHAnsi" w:hAnsiTheme="majorHAnsi" w:cstheme="majorHAnsi"/>
          <w:sz w:val="22"/>
          <w:szCs w:val="22"/>
          <w:lang w:val="en-GB"/>
        </w:rPr>
        <w:t>A</w:t>
      </w:r>
      <w:r w:rsidR="00841423" w:rsidRPr="00C31C31">
        <w:rPr>
          <w:rFonts w:asciiTheme="majorHAnsi" w:hAnsiTheme="majorHAnsi" w:cstheme="majorHAnsi"/>
          <w:sz w:val="22"/>
          <w:szCs w:val="22"/>
          <w:lang w:val="en-GB"/>
        </w:rPr>
        <w:t>cknowledge</w:t>
      </w:r>
      <w:r w:rsidR="00E84637" w:rsidRPr="00C31C31">
        <w:rPr>
          <w:rFonts w:asciiTheme="majorHAnsi" w:hAnsiTheme="majorHAnsi" w:cstheme="majorHAnsi"/>
          <w:sz w:val="22"/>
          <w:szCs w:val="22"/>
          <w:lang w:val="en-GB"/>
        </w:rPr>
        <w:t xml:space="preserve"> </w:t>
      </w:r>
      <w:r w:rsidR="00841423" w:rsidRPr="00C31C31">
        <w:rPr>
          <w:rFonts w:asciiTheme="majorHAnsi" w:hAnsiTheme="majorHAnsi" w:cstheme="majorHAnsi"/>
          <w:sz w:val="22"/>
          <w:szCs w:val="22"/>
          <w:lang w:val="en-GB"/>
        </w:rPr>
        <w:t>that classification of the product</w:t>
      </w:r>
      <w:r w:rsidR="00111E35" w:rsidRPr="00C31C31">
        <w:rPr>
          <w:rFonts w:asciiTheme="majorHAnsi" w:hAnsiTheme="majorHAnsi" w:cstheme="majorHAnsi"/>
          <w:sz w:val="22"/>
          <w:szCs w:val="22"/>
          <w:lang w:val="en-GB"/>
        </w:rPr>
        <w:t xml:space="preserve"> shall be</w:t>
      </w:r>
      <w:r w:rsidR="00841423" w:rsidRPr="00C31C31">
        <w:rPr>
          <w:rFonts w:asciiTheme="majorHAnsi" w:hAnsiTheme="majorHAnsi" w:cstheme="majorHAnsi"/>
          <w:sz w:val="22"/>
          <w:szCs w:val="22"/>
          <w:lang w:val="en-GB"/>
        </w:rPr>
        <w:t xml:space="preserve"> verified by </w:t>
      </w:r>
      <w:r w:rsidR="00025DDD" w:rsidRPr="00C31C31">
        <w:rPr>
          <w:rFonts w:asciiTheme="majorHAnsi" w:hAnsiTheme="majorHAnsi" w:cstheme="majorHAnsi"/>
          <w:sz w:val="22"/>
          <w:szCs w:val="22"/>
          <w:lang w:val="en-GB"/>
        </w:rPr>
        <w:t xml:space="preserve">PCBC as a </w:t>
      </w:r>
      <w:r w:rsidR="00841423" w:rsidRPr="00C31C31">
        <w:rPr>
          <w:rFonts w:asciiTheme="majorHAnsi" w:hAnsiTheme="majorHAnsi" w:cstheme="majorHAnsi"/>
          <w:sz w:val="22"/>
          <w:szCs w:val="22"/>
          <w:lang w:val="en-GB"/>
        </w:rPr>
        <w:t>Notified Body during EU fertilising product conformity assessment procedure. Discrepancies regarding classification of the EU fertilising product or qualification of the</w:t>
      </w:r>
      <w:r w:rsidR="00111E35" w:rsidRPr="00C31C31">
        <w:rPr>
          <w:rFonts w:asciiTheme="majorHAnsi" w:hAnsiTheme="majorHAnsi" w:cstheme="majorHAnsi"/>
          <w:sz w:val="22"/>
          <w:szCs w:val="22"/>
          <w:lang w:val="en-GB"/>
        </w:rPr>
        <w:t xml:space="preserve"> EU</w:t>
      </w:r>
      <w:r w:rsidR="00841423" w:rsidRPr="00C31C31">
        <w:rPr>
          <w:rFonts w:asciiTheme="majorHAnsi" w:hAnsiTheme="majorHAnsi" w:cstheme="majorHAnsi"/>
          <w:sz w:val="22"/>
          <w:szCs w:val="22"/>
          <w:lang w:val="en-GB"/>
        </w:rPr>
        <w:t xml:space="preserve"> fertilising product to different PFC/CMC categories, arising between Manufacturer and the Notified Body shall be settled based on provided evidences.</w:t>
      </w:r>
    </w:p>
    <w:p w14:paraId="1DB51FA3" w14:textId="1E243881" w:rsidR="00BA58C6" w:rsidRPr="00C31C31" w:rsidRDefault="00CF5871" w:rsidP="00025DDD">
      <w:pPr>
        <w:pStyle w:val="Tekstpodstawowy3"/>
        <w:widowControl w:val="0"/>
        <w:numPr>
          <w:ilvl w:val="1"/>
          <w:numId w:val="10"/>
        </w:numPr>
        <w:tabs>
          <w:tab w:val="clear" w:pos="360"/>
          <w:tab w:val="num" w:pos="1134"/>
        </w:tabs>
        <w:spacing w:beforeLines="20" w:before="48" w:afterLines="20" w:after="48"/>
        <w:ind w:left="1276" w:hanging="567"/>
        <w:jc w:val="both"/>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ab/>
      </w:r>
      <w:r w:rsidR="004846B4" w:rsidRPr="00C31C31">
        <w:rPr>
          <w:rFonts w:asciiTheme="majorHAnsi" w:hAnsiTheme="majorHAnsi" w:cstheme="majorHAnsi"/>
          <w:sz w:val="22"/>
          <w:szCs w:val="22"/>
          <w:lang w:val="en-GB"/>
        </w:rPr>
        <w:t>Make</w:t>
      </w:r>
      <w:r w:rsidR="00025DDD" w:rsidRPr="00C31C31">
        <w:rPr>
          <w:rFonts w:asciiTheme="majorHAnsi" w:hAnsiTheme="majorHAnsi" w:cstheme="majorHAnsi"/>
          <w:sz w:val="22"/>
          <w:szCs w:val="22"/>
          <w:lang w:val="en-GB"/>
        </w:rPr>
        <w:t xml:space="preserve"> </w:t>
      </w:r>
      <w:r w:rsidR="004846B4" w:rsidRPr="00C31C31">
        <w:rPr>
          <w:rFonts w:asciiTheme="majorHAnsi" w:hAnsiTheme="majorHAnsi" w:cstheme="majorHAnsi"/>
          <w:sz w:val="22"/>
          <w:szCs w:val="22"/>
          <w:lang w:val="en-GB"/>
        </w:rPr>
        <w:t xml:space="preserve">EU fertilising product production/storage site available to PCBC </w:t>
      </w:r>
      <w:r w:rsidR="00025DDD" w:rsidRPr="00C31C31">
        <w:rPr>
          <w:rFonts w:asciiTheme="majorHAnsi" w:hAnsiTheme="majorHAnsi" w:cstheme="majorHAnsi"/>
          <w:sz w:val="22"/>
          <w:szCs w:val="22"/>
          <w:lang w:val="en-GB"/>
        </w:rPr>
        <w:t xml:space="preserve">and commissioned experts/auditors/employees within performed surveillance audits/audits/unannounced visits. In case </w:t>
      </w:r>
      <w:r w:rsidR="004846B4" w:rsidRPr="00C31C31">
        <w:rPr>
          <w:rFonts w:asciiTheme="majorHAnsi" w:hAnsiTheme="majorHAnsi" w:cstheme="majorHAnsi"/>
          <w:sz w:val="22"/>
          <w:szCs w:val="22"/>
          <w:lang w:val="en-GB"/>
        </w:rPr>
        <w:t>of</w:t>
      </w:r>
      <w:r w:rsidR="00025DDD" w:rsidRPr="00C31C31">
        <w:rPr>
          <w:rFonts w:asciiTheme="majorHAnsi" w:hAnsiTheme="majorHAnsi" w:cstheme="majorHAnsi"/>
          <w:sz w:val="22"/>
          <w:szCs w:val="22"/>
          <w:lang w:val="en-GB"/>
        </w:rPr>
        <w:t xml:space="preserve"> a necessity to wear special clothing or to use specific procedures</w:t>
      </w:r>
      <w:r w:rsidR="004846B4" w:rsidRPr="00C31C31">
        <w:rPr>
          <w:rFonts w:asciiTheme="majorHAnsi" w:hAnsiTheme="majorHAnsi" w:cstheme="majorHAnsi"/>
          <w:sz w:val="22"/>
          <w:szCs w:val="22"/>
          <w:lang w:val="en-GB"/>
        </w:rPr>
        <w:t xml:space="preserve"> by aforementioned persons</w:t>
      </w:r>
      <w:r w:rsidR="00025DDD" w:rsidRPr="00C31C31">
        <w:rPr>
          <w:rFonts w:asciiTheme="majorHAnsi" w:hAnsiTheme="majorHAnsi" w:cstheme="majorHAnsi"/>
          <w:sz w:val="22"/>
          <w:szCs w:val="22"/>
          <w:lang w:val="en-GB"/>
        </w:rPr>
        <w:t xml:space="preserve">, the Manufacturer shall inform about </w:t>
      </w:r>
      <w:r w:rsidR="00737252" w:rsidRPr="00C31C31">
        <w:rPr>
          <w:rFonts w:asciiTheme="majorHAnsi" w:hAnsiTheme="majorHAnsi" w:cstheme="majorHAnsi"/>
          <w:sz w:val="22"/>
          <w:szCs w:val="22"/>
          <w:lang w:val="en-GB"/>
        </w:rPr>
        <w:t>it</w:t>
      </w:r>
      <w:r w:rsidR="00025DDD" w:rsidRPr="00C31C31">
        <w:rPr>
          <w:rFonts w:asciiTheme="majorHAnsi" w:hAnsiTheme="majorHAnsi" w:cstheme="majorHAnsi"/>
          <w:sz w:val="22"/>
          <w:szCs w:val="22"/>
          <w:lang w:val="en-GB"/>
        </w:rPr>
        <w:t xml:space="preserve"> </w:t>
      </w:r>
      <w:r w:rsidR="00737252" w:rsidRPr="00C31C31">
        <w:rPr>
          <w:rFonts w:asciiTheme="majorHAnsi" w:hAnsiTheme="majorHAnsi" w:cstheme="majorHAnsi"/>
          <w:sz w:val="22"/>
          <w:szCs w:val="22"/>
          <w:lang w:val="en-GB"/>
        </w:rPr>
        <w:t xml:space="preserve">at least </w:t>
      </w:r>
      <w:r w:rsidR="00025DDD" w:rsidRPr="00C31C31">
        <w:rPr>
          <w:rFonts w:asciiTheme="majorHAnsi" w:hAnsiTheme="majorHAnsi" w:cstheme="majorHAnsi"/>
          <w:sz w:val="22"/>
          <w:szCs w:val="22"/>
          <w:lang w:val="en-GB"/>
        </w:rPr>
        <w:t>7 days before the date of the planned audit.</w:t>
      </w:r>
    </w:p>
    <w:p w14:paraId="4DE5FA89" w14:textId="6EA4C58B" w:rsidR="00BA58C6" w:rsidRPr="00C31C31" w:rsidRDefault="00BA58C6" w:rsidP="00025DDD">
      <w:pPr>
        <w:pStyle w:val="Tekstpodstawowy3"/>
        <w:widowControl w:val="0"/>
        <w:numPr>
          <w:ilvl w:val="1"/>
          <w:numId w:val="10"/>
        </w:numPr>
        <w:tabs>
          <w:tab w:val="clear" w:pos="360"/>
          <w:tab w:val="num" w:pos="1134"/>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color w:val="000000" w:themeColor="text1"/>
          <w:sz w:val="22"/>
          <w:szCs w:val="22"/>
          <w:lang w:val="en-GB"/>
        </w:rPr>
        <w:tab/>
      </w:r>
      <w:r w:rsidR="00737252" w:rsidRPr="00C31C31">
        <w:rPr>
          <w:rFonts w:asciiTheme="majorHAnsi" w:hAnsiTheme="majorHAnsi" w:cstheme="majorHAnsi"/>
          <w:sz w:val="22"/>
          <w:szCs w:val="22"/>
          <w:lang w:val="en-GB"/>
        </w:rPr>
        <w:t>C</w:t>
      </w:r>
      <w:r w:rsidR="00025DDD" w:rsidRPr="00C31C31">
        <w:rPr>
          <w:rFonts w:asciiTheme="majorHAnsi" w:hAnsiTheme="majorHAnsi" w:cstheme="majorHAnsi"/>
          <w:sz w:val="22"/>
          <w:szCs w:val="22"/>
          <w:lang w:val="en-GB"/>
        </w:rPr>
        <w:t xml:space="preserve">omply with PCBC decision on the right to introduce changes referred </w:t>
      </w:r>
      <w:r w:rsidR="00737252" w:rsidRPr="00C31C31">
        <w:rPr>
          <w:rFonts w:asciiTheme="majorHAnsi" w:hAnsiTheme="majorHAnsi" w:cstheme="majorHAnsi"/>
          <w:sz w:val="22"/>
          <w:szCs w:val="22"/>
          <w:lang w:val="en-GB"/>
        </w:rPr>
        <w:t xml:space="preserve">to </w:t>
      </w:r>
      <w:r w:rsidR="00025DDD" w:rsidRPr="00C31C31">
        <w:rPr>
          <w:rFonts w:asciiTheme="majorHAnsi" w:hAnsiTheme="majorHAnsi" w:cstheme="majorHAnsi"/>
          <w:sz w:val="22"/>
          <w:szCs w:val="22"/>
          <w:lang w:val="en-GB"/>
        </w:rPr>
        <w:t>in 2.7</w:t>
      </w:r>
      <w:r w:rsidR="00737252" w:rsidRPr="00C31C31">
        <w:rPr>
          <w:rFonts w:asciiTheme="majorHAnsi" w:hAnsiTheme="majorHAnsi" w:cstheme="majorHAnsi"/>
          <w:sz w:val="22"/>
          <w:szCs w:val="22"/>
          <w:lang w:val="en-GB"/>
        </w:rPr>
        <w:t>(</w:t>
      </w:r>
      <w:r w:rsidR="00025DDD" w:rsidRPr="00C31C31">
        <w:rPr>
          <w:rFonts w:asciiTheme="majorHAnsi" w:hAnsiTheme="majorHAnsi" w:cstheme="majorHAnsi"/>
          <w:sz w:val="22"/>
          <w:szCs w:val="22"/>
          <w:lang w:val="en-GB"/>
        </w:rPr>
        <w:t>b)-</w:t>
      </w:r>
      <w:r w:rsidR="00737252" w:rsidRPr="00C31C31">
        <w:rPr>
          <w:rFonts w:asciiTheme="majorHAnsi" w:hAnsiTheme="majorHAnsi" w:cstheme="majorHAnsi"/>
          <w:sz w:val="22"/>
          <w:szCs w:val="22"/>
          <w:lang w:val="en-GB"/>
        </w:rPr>
        <w:t>(</w:t>
      </w:r>
      <w:r w:rsidR="00025DDD" w:rsidRPr="00C31C31">
        <w:rPr>
          <w:rFonts w:asciiTheme="majorHAnsi" w:hAnsiTheme="majorHAnsi" w:cstheme="majorHAnsi"/>
          <w:sz w:val="22"/>
          <w:szCs w:val="22"/>
          <w:lang w:val="en-GB"/>
        </w:rPr>
        <w:t>f) above.</w:t>
      </w:r>
    </w:p>
    <w:p w14:paraId="10556C5D" w14:textId="404E2290" w:rsidR="00526A79" w:rsidRPr="00C31C31" w:rsidRDefault="00BA58C6" w:rsidP="00BA58C6">
      <w:pPr>
        <w:pStyle w:val="Tekstpodstawowy3"/>
        <w:widowControl w:val="0"/>
        <w:numPr>
          <w:ilvl w:val="1"/>
          <w:numId w:val="10"/>
        </w:numPr>
        <w:tabs>
          <w:tab w:val="clear" w:pos="360"/>
          <w:tab w:val="num" w:pos="1134"/>
        </w:tabs>
        <w:spacing w:beforeLines="20" w:before="48" w:afterLines="20" w:after="48"/>
        <w:ind w:left="1276" w:hanging="567"/>
        <w:jc w:val="both"/>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ab/>
      </w:r>
      <w:r w:rsidR="00737252" w:rsidRPr="00C31C31">
        <w:rPr>
          <w:rFonts w:asciiTheme="majorHAnsi" w:hAnsiTheme="majorHAnsi" w:cstheme="majorHAnsi"/>
          <w:sz w:val="22"/>
          <w:szCs w:val="22"/>
          <w:lang w:val="en-GB"/>
        </w:rPr>
        <w:t>E</w:t>
      </w:r>
      <w:r w:rsidR="00025DDD" w:rsidRPr="00C31C31">
        <w:rPr>
          <w:rFonts w:asciiTheme="majorHAnsi" w:hAnsiTheme="majorHAnsi" w:cstheme="majorHAnsi"/>
          <w:sz w:val="22"/>
          <w:szCs w:val="22"/>
          <w:lang w:val="en-GB"/>
        </w:rPr>
        <w:t xml:space="preserve">nable employees of PCBC as a </w:t>
      </w:r>
      <w:r w:rsidR="00726969" w:rsidRPr="00C31C31">
        <w:rPr>
          <w:rFonts w:asciiTheme="majorHAnsi" w:hAnsiTheme="majorHAnsi" w:cstheme="majorHAnsi"/>
          <w:sz w:val="22"/>
          <w:szCs w:val="22"/>
          <w:lang w:val="en-GB"/>
        </w:rPr>
        <w:t>N</w:t>
      </w:r>
      <w:r w:rsidR="00025DDD" w:rsidRPr="00C31C31">
        <w:rPr>
          <w:rFonts w:asciiTheme="majorHAnsi" w:hAnsiTheme="majorHAnsi" w:cstheme="majorHAnsi"/>
          <w:sz w:val="22"/>
          <w:szCs w:val="22"/>
          <w:lang w:val="en-GB"/>
        </w:rPr>
        <w:t xml:space="preserve">otified </w:t>
      </w:r>
      <w:r w:rsidR="00726969" w:rsidRPr="00C31C31">
        <w:rPr>
          <w:rFonts w:asciiTheme="majorHAnsi" w:hAnsiTheme="majorHAnsi" w:cstheme="majorHAnsi"/>
          <w:sz w:val="22"/>
          <w:szCs w:val="22"/>
          <w:lang w:val="en-GB"/>
        </w:rPr>
        <w:t>B</w:t>
      </w:r>
      <w:r w:rsidR="00025DDD" w:rsidRPr="00C31C31">
        <w:rPr>
          <w:rFonts w:asciiTheme="majorHAnsi" w:hAnsiTheme="majorHAnsi" w:cstheme="majorHAnsi"/>
          <w:sz w:val="22"/>
          <w:szCs w:val="22"/>
          <w:lang w:val="en-GB"/>
        </w:rPr>
        <w:t>ody, auditors of surveillance authorities (PCA), employees or authorized representatives of state administration</w:t>
      </w:r>
      <w:r w:rsidR="00737252" w:rsidRPr="00C31C31">
        <w:rPr>
          <w:rFonts w:asciiTheme="majorHAnsi" w:hAnsiTheme="majorHAnsi" w:cstheme="majorHAnsi"/>
          <w:sz w:val="22"/>
          <w:szCs w:val="22"/>
          <w:lang w:val="en-GB"/>
        </w:rPr>
        <w:t xml:space="preserve"> authorities</w:t>
      </w:r>
      <w:r w:rsidR="00025DDD" w:rsidRPr="00C31C31">
        <w:rPr>
          <w:rFonts w:asciiTheme="majorHAnsi" w:hAnsiTheme="majorHAnsi" w:cstheme="majorHAnsi"/>
          <w:sz w:val="22"/>
          <w:szCs w:val="22"/>
          <w:lang w:val="en-GB"/>
        </w:rPr>
        <w:t xml:space="preserve"> / EU</w:t>
      </w:r>
      <w:r w:rsidR="00737252" w:rsidRPr="00C31C31">
        <w:rPr>
          <w:rFonts w:asciiTheme="majorHAnsi" w:hAnsiTheme="majorHAnsi" w:cstheme="majorHAnsi"/>
          <w:sz w:val="22"/>
          <w:szCs w:val="22"/>
          <w:lang w:val="en-GB"/>
        </w:rPr>
        <w:t> </w:t>
      </w:r>
      <w:r w:rsidR="00025DDD" w:rsidRPr="00C31C31">
        <w:rPr>
          <w:rFonts w:asciiTheme="majorHAnsi" w:hAnsiTheme="majorHAnsi" w:cstheme="majorHAnsi"/>
          <w:sz w:val="22"/>
          <w:szCs w:val="22"/>
          <w:lang w:val="en-GB"/>
        </w:rPr>
        <w:t xml:space="preserve">administration </w:t>
      </w:r>
      <w:r w:rsidR="00737252" w:rsidRPr="00C31C31">
        <w:rPr>
          <w:rFonts w:asciiTheme="majorHAnsi" w:hAnsiTheme="majorHAnsi" w:cstheme="majorHAnsi"/>
          <w:sz w:val="22"/>
          <w:szCs w:val="22"/>
          <w:lang w:val="en-GB"/>
        </w:rPr>
        <w:t>authorities</w:t>
      </w:r>
      <w:r w:rsidR="00025DDD" w:rsidRPr="00C31C31">
        <w:rPr>
          <w:rFonts w:asciiTheme="majorHAnsi" w:hAnsiTheme="majorHAnsi" w:cstheme="majorHAnsi"/>
          <w:sz w:val="22"/>
          <w:szCs w:val="22"/>
          <w:lang w:val="en-GB"/>
        </w:rPr>
        <w:t xml:space="preserve"> or </w:t>
      </w:r>
      <w:r w:rsidR="00726969" w:rsidRPr="00C31C31">
        <w:rPr>
          <w:rFonts w:asciiTheme="majorHAnsi" w:hAnsiTheme="majorHAnsi" w:cstheme="majorHAnsi"/>
          <w:sz w:val="22"/>
          <w:szCs w:val="22"/>
          <w:lang w:val="en-GB"/>
        </w:rPr>
        <w:t>N</w:t>
      </w:r>
      <w:r w:rsidR="00025DDD" w:rsidRPr="00C31C31">
        <w:rPr>
          <w:rFonts w:asciiTheme="majorHAnsi" w:hAnsiTheme="majorHAnsi" w:cstheme="majorHAnsi"/>
          <w:sz w:val="22"/>
          <w:szCs w:val="22"/>
          <w:lang w:val="en-GB"/>
        </w:rPr>
        <w:t xml:space="preserve">otified </w:t>
      </w:r>
      <w:r w:rsidR="00726969" w:rsidRPr="00C31C31">
        <w:rPr>
          <w:rFonts w:asciiTheme="majorHAnsi" w:hAnsiTheme="majorHAnsi" w:cstheme="majorHAnsi"/>
          <w:sz w:val="22"/>
          <w:szCs w:val="22"/>
          <w:lang w:val="en-GB"/>
        </w:rPr>
        <w:t>B</w:t>
      </w:r>
      <w:r w:rsidR="00025DDD" w:rsidRPr="00C31C31">
        <w:rPr>
          <w:rFonts w:asciiTheme="majorHAnsi" w:hAnsiTheme="majorHAnsi" w:cstheme="majorHAnsi"/>
          <w:sz w:val="22"/>
          <w:szCs w:val="22"/>
          <w:lang w:val="en-GB"/>
        </w:rPr>
        <w:t xml:space="preserve">ody surveillance authorities </w:t>
      </w:r>
      <w:r w:rsidR="00B645EC" w:rsidRPr="00C31C31">
        <w:rPr>
          <w:rFonts w:asciiTheme="majorHAnsi" w:hAnsiTheme="majorHAnsi" w:cstheme="majorHAnsi"/>
          <w:sz w:val="22"/>
          <w:szCs w:val="22"/>
          <w:lang w:val="en-GB"/>
        </w:rPr>
        <w:t xml:space="preserve">admission </w:t>
      </w:r>
      <w:r w:rsidR="00025DDD" w:rsidRPr="00C31C31">
        <w:rPr>
          <w:rFonts w:asciiTheme="majorHAnsi" w:hAnsiTheme="majorHAnsi" w:cstheme="majorHAnsi"/>
          <w:sz w:val="22"/>
          <w:szCs w:val="22"/>
          <w:lang w:val="en-GB"/>
        </w:rPr>
        <w:t xml:space="preserve">to production/storage </w:t>
      </w:r>
      <w:r w:rsidR="00B645EC" w:rsidRPr="00C31C31">
        <w:rPr>
          <w:rFonts w:asciiTheme="majorHAnsi" w:hAnsiTheme="majorHAnsi" w:cstheme="majorHAnsi"/>
          <w:sz w:val="22"/>
          <w:szCs w:val="22"/>
          <w:lang w:val="en-GB"/>
        </w:rPr>
        <w:t xml:space="preserve">site </w:t>
      </w:r>
      <w:r w:rsidR="00025DDD" w:rsidRPr="00C31C31">
        <w:rPr>
          <w:rFonts w:asciiTheme="majorHAnsi" w:hAnsiTheme="majorHAnsi" w:cstheme="majorHAnsi"/>
          <w:sz w:val="22"/>
          <w:szCs w:val="22"/>
          <w:lang w:val="en-GB"/>
        </w:rPr>
        <w:t xml:space="preserve">of the EU fertilising product, as well as providing information and access to documentation in order to determine whether the conditions for obtaining the Certificate are met. The participation of the observers referred to in 2.14 shall not obstruct the ongoing </w:t>
      </w:r>
      <w:r w:rsidR="00B645EC" w:rsidRPr="00C31C31">
        <w:rPr>
          <w:rFonts w:asciiTheme="majorHAnsi" w:hAnsiTheme="majorHAnsi" w:cstheme="majorHAnsi"/>
          <w:sz w:val="22"/>
          <w:szCs w:val="22"/>
          <w:lang w:val="en-GB"/>
        </w:rPr>
        <w:t>conformity</w:t>
      </w:r>
      <w:r w:rsidR="00025DDD" w:rsidRPr="00C31C31">
        <w:rPr>
          <w:rFonts w:asciiTheme="majorHAnsi" w:hAnsiTheme="majorHAnsi" w:cstheme="majorHAnsi"/>
          <w:sz w:val="22"/>
          <w:szCs w:val="22"/>
          <w:lang w:val="en-GB"/>
        </w:rPr>
        <w:t xml:space="preserve"> assessment activities. The participation of the above-mentioned persons </w:t>
      </w:r>
      <w:r w:rsidR="00737252" w:rsidRPr="00C31C31">
        <w:rPr>
          <w:rFonts w:asciiTheme="majorHAnsi" w:hAnsiTheme="majorHAnsi" w:cstheme="majorHAnsi"/>
          <w:sz w:val="22"/>
          <w:szCs w:val="22"/>
          <w:lang w:val="en-GB"/>
        </w:rPr>
        <w:t xml:space="preserve">shall </w:t>
      </w:r>
      <w:r w:rsidR="00025DDD" w:rsidRPr="00C31C31">
        <w:rPr>
          <w:rFonts w:asciiTheme="majorHAnsi" w:hAnsiTheme="majorHAnsi" w:cstheme="majorHAnsi"/>
          <w:sz w:val="22"/>
          <w:szCs w:val="22"/>
          <w:lang w:val="en-GB"/>
        </w:rPr>
        <w:t xml:space="preserve">not </w:t>
      </w:r>
      <w:r w:rsidR="00737252" w:rsidRPr="00C31C31">
        <w:rPr>
          <w:rFonts w:asciiTheme="majorHAnsi" w:hAnsiTheme="majorHAnsi" w:cstheme="majorHAnsi"/>
          <w:sz w:val="22"/>
          <w:szCs w:val="22"/>
          <w:lang w:val="en-GB"/>
        </w:rPr>
        <w:t xml:space="preserve">be </w:t>
      </w:r>
      <w:r w:rsidR="00025DDD" w:rsidRPr="00C31C31">
        <w:rPr>
          <w:rFonts w:asciiTheme="majorHAnsi" w:hAnsiTheme="majorHAnsi" w:cstheme="majorHAnsi"/>
          <w:sz w:val="22"/>
          <w:szCs w:val="22"/>
          <w:lang w:val="en-GB"/>
        </w:rPr>
        <w:t xml:space="preserve">financially charged to the </w:t>
      </w:r>
      <w:r w:rsidR="00B645EC" w:rsidRPr="00C31C31">
        <w:rPr>
          <w:rFonts w:asciiTheme="majorHAnsi" w:hAnsiTheme="majorHAnsi" w:cstheme="majorHAnsi"/>
          <w:sz w:val="22"/>
          <w:szCs w:val="22"/>
          <w:lang w:val="en-GB"/>
        </w:rPr>
        <w:t>Manufacturer</w:t>
      </w:r>
      <w:r w:rsidR="00025DDD" w:rsidRPr="00C31C31">
        <w:rPr>
          <w:rFonts w:asciiTheme="majorHAnsi" w:hAnsiTheme="majorHAnsi" w:cstheme="majorHAnsi"/>
          <w:sz w:val="22"/>
          <w:szCs w:val="22"/>
          <w:lang w:val="en-GB"/>
        </w:rPr>
        <w:t>.</w:t>
      </w:r>
    </w:p>
    <w:p w14:paraId="1292FC57" w14:textId="272B7240" w:rsidR="00060A34" w:rsidRPr="00C31C31" w:rsidRDefault="00BA58C6" w:rsidP="00815087">
      <w:pPr>
        <w:pStyle w:val="Tekstpodstawowy3"/>
        <w:widowControl w:val="0"/>
        <w:numPr>
          <w:ilvl w:val="1"/>
          <w:numId w:val="10"/>
        </w:numPr>
        <w:tabs>
          <w:tab w:val="clear" w:pos="360"/>
          <w:tab w:val="num" w:pos="1134"/>
        </w:tabs>
        <w:spacing w:beforeLines="20" w:before="48" w:afterLines="20" w:after="48"/>
        <w:ind w:left="1276" w:hanging="567"/>
        <w:jc w:val="both"/>
        <w:rPr>
          <w:rFonts w:asciiTheme="majorHAnsi" w:hAnsiTheme="majorHAnsi" w:cstheme="majorHAnsi"/>
          <w:sz w:val="22"/>
          <w:szCs w:val="22"/>
          <w:lang w:val="en-GB"/>
        </w:rPr>
      </w:pPr>
      <w:r w:rsidRPr="00C31C31">
        <w:rPr>
          <w:rFonts w:asciiTheme="majorHAnsi" w:hAnsiTheme="majorHAnsi" w:cstheme="majorHAnsi"/>
          <w:color w:val="000000" w:themeColor="text1"/>
          <w:sz w:val="22"/>
          <w:szCs w:val="22"/>
          <w:lang w:val="en-GB"/>
        </w:rPr>
        <w:tab/>
      </w:r>
      <w:r w:rsidR="00737252" w:rsidRPr="00C31C31">
        <w:rPr>
          <w:rFonts w:asciiTheme="majorHAnsi" w:hAnsiTheme="majorHAnsi" w:cstheme="majorHAnsi"/>
          <w:sz w:val="22"/>
          <w:szCs w:val="22"/>
          <w:lang w:val="en-GB"/>
        </w:rPr>
        <w:t>C</w:t>
      </w:r>
      <w:r w:rsidR="00B645EC" w:rsidRPr="00C31C31">
        <w:rPr>
          <w:rFonts w:asciiTheme="majorHAnsi" w:hAnsiTheme="majorHAnsi" w:cstheme="majorHAnsi"/>
          <w:sz w:val="22"/>
          <w:szCs w:val="22"/>
          <w:lang w:val="en-GB"/>
        </w:rPr>
        <w:t>omply with all requests from PCBC addressed in accordance with the requirements of Regulation (EU) 2019/1009.</w:t>
      </w:r>
    </w:p>
    <w:p w14:paraId="25942EAE" w14:textId="77777777" w:rsidR="00602194" w:rsidRPr="00C31C31" w:rsidRDefault="00602194" w:rsidP="00454F09">
      <w:pPr>
        <w:widowControl w:val="0"/>
        <w:spacing w:beforeLines="20" w:before="48" w:afterLines="20" w:after="48"/>
        <w:rPr>
          <w:rFonts w:asciiTheme="majorHAnsi" w:hAnsiTheme="majorHAnsi" w:cstheme="majorHAnsi"/>
          <w:b/>
          <w:color w:val="000000" w:themeColor="text1"/>
          <w:sz w:val="22"/>
          <w:szCs w:val="22"/>
          <w:lang w:val="en-GB"/>
        </w:rPr>
      </w:pPr>
    </w:p>
    <w:p w14:paraId="40CF9F14" w14:textId="1E91BADF" w:rsidR="00655579" w:rsidRPr="00C31C31" w:rsidRDefault="00655579" w:rsidP="00454F09">
      <w:pPr>
        <w:widowControl w:val="0"/>
        <w:spacing w:beforeLines="20" w:before="48" w:afterLines="20" w:after="48"/>
        <w:jc w:val="center"/>
        <w:rPr>
          <w:rFonts w:asciiTheme="majorHAnsi" w:hAnsiTheme="majorHAnsi" w:cstheme="majorHAnsi"/>
          <w:b/>
          <w:color w:val="000000" w:themeColor="text1"/>
          <w:sz w:val="22"/>
          <w:szCs w:val="22"/>
          <w:lang w:val="en-GB"/>
        </w:rPr>
      </w:pPr>
      <w:r w:rsidRPr="00C31C31">
        <w:rPr>
          <w:rFonts w:asciiTheme="majorHAnsi" w:hAnsiTheme="majorHAnsi" w:cstheme="majorHAnsi"/>
          <w:b/>
          <w:color w:val="000000" w:themeColor="text1"/>
          <w:sz w:val="22"/>
          <w:szCs w:val="22"/>
          <w:lang w:val="en-GB"/>
        </w:rPr>
        <w:sym w:font="Times New Roman" w:char="00A7"/>
      </w:r>
      <w:r w:rsidR="006F1558" w:rsidRPr="00C31C31">
        <w:rPr>
          <w:rFonts w:asciiTheme="majorHAnsi" w:hAnsiTheme="majorHAnsi" w:cstheme="majorHAnsi"/>
          <w:b/>
          <w:color w:val="000000" w:themeColor="text1"/>
          <w:sz w:val="22"/>
          <w:szCs w:val="22"/>
          <w:lang w:val="en-GB"/>
        </w:rPr>
        <w:t xml:space="preserve"> 5. </w:t>
      </w:r>
      <w:r w:rsidR="00B645EC" w:rsidRPr="00C31C31">
        <w:rPr>
          <w:rFonts w:asciiTheme="majorHAnsi" w:hAnsiTheme="majorHAnsi" w:cstheme="majorHAnsi"/>
          <w:b/>
          <w:color w:val="000000" w:themeColor="text1"/>
          <w:sz w:val="22"/>
          <w:szCs w:val="22"/>
          <w:lang w:val="en-GB"/>
        </w:rPr>
        <w:t>Appeals / Complaints</w:t>
      </w:r>
    </w:p>
    <w:p w14:paraId="2292DE1A" w14:textId="77777777" w:rsidR="00815087" w:rsidRPr="00C31C31" w:rsidRDefault="00815087" w:rsidP="00454F09">
      <w:pPr>
        <w:widowControl w:val="0"/>
        <w:spacing w:beforeLines="20" w:before="48" w:afterLines="20" w:after="48"/>
        <w:jc w:val="center"/>
        <w:rPr>
          <w:rFonts w:asciiTheme="majorHAnsi" w:hAnsiTheme="majorHAnsi" w:cstheme="majorHAnsi"/>
          <w:b/>
          <w:color w:val="000000" w:themeColor="text1"/>
          <w:sz w:val="22"/>
          <w:szCs w:val="22"/>
          <w:lang w:val="en-GB"/>
        </w:rPr>
      </w:pPr>
    </w:p>
    <w:p w14:paraId="7816A23F" w14:textId="28114BA2" w:rsidR="00B17A08" w:rsidRPr="00C31C31" w:rsidRDefault="00ED2CBD" w:rsidP="00FC112D">
      <w:pPr>
        <w:widowControl w:val="0"/>
        <w:numPr>
          <w:ilvl w:val="1"/>
          <w:numId w:val="6"/>
        </w:numPr>
        <w:tabs>
          <w:tab w:val="clear" w:pos="1440"/>
          <w:tab w:val="num" w:pos="709"/>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w:t>
      </w:r>
      <w:r w:rsidR="00B645EC" w:rsidRPr="00C31C31">
        <w:rPr>
          <w:rFonts w:asciiTheme="majorHAnsi" w:hAnsiTheme="majorHAnsi" w:cstheme="majorHAnsi"/>
          <w:sz w:val="22"/>
          <w:szCs w:val="22"/>
          <w:lang w:val="en-GB"/>
        </w:rPr>
        <w:t xml:space="preserve">Manufacturer </w:t>
      </w:r>
      <w:r w:rsidRPr="00C31C31">
        <w:rPr>
          <w:rFonts w:asciiTheme="majorHAnsi" w:hAnsiTheme="majorHAnsi" w:cstheme="majorHAnsi"/>
          <w:sz w:val="22"/>
          <w:szCs w:val="22"/>
          <w:lang w:val="en-GB"/>
        </w:rPr>
        <w:t>shall have a</w:t>
      </w:r>
      <w:r w:rsidR="00B645EC" w:rsidRPr="00C31C31">
        <w:rPr>
          <w:rFonts w:asciiTheme="majorHAnsi" w:hAnsiTheme="majorHAnsi" w:cstheme="majorHAnsi"/>
          <w:sz w:val="22"/>
          <w:szCs w:val="22"/>
          <w:lang w:val="en-GB"/>
        </w:rPr>
        <w:t xml:space="preserve"> right to file a complaint against the carried out conformity assessment. The procedure for </w:t>
      </w:r>
      <w:r w:rsidR="007F556F" w:rsidRPr="00C31C31">
        <w:rPr>
          <w:rFonts w:asciiTheme="majorHAnsi" w:hAnsiTheme="majorHAnsi" w:cstheme="majorHAnsi"/>
          <w:sz w:val="22"/>
          <w:szCs w:val="22"/>
          <w:lang w:val="en-GB"/>
        </w:rPr>
        <w:t>lodging</w:t>
      </w:r>
      <w:r w:rsidR="00B645EC" w:rsidRPr="00C31C31">
        <w:rPr>
          <w:rFonts w:asciiTheme="majorHAnsi" w:hAnsiTheme="majorHAnsi" w:cstheme="majorHAnsi"/>
          <w:sz w:val="22"/>
          <w:szCs w:val="22"/>
          <w:lang w:val="en-GB"/>
        </w:rPr>
        <w:t xml:space="preserve"> complaint</w:t>
      </w:r>
      <w:r w:rsidR="007F556F" w:rsidRPr="00C31C31">
        <w:rPr>
          <w:rFonts w:asciiTheme="majorHAnsi" w:hAnsiTheme="majorHAnsi" w:cstheme="majorHAnsi"/>
          <w:sz w:val="22"/>
          <w:szCs w:val="22"/>
          <w:lang w:val="en-GB"/>
        </w:rPr>
        <w:t>s</w:t>
      </w:r>
      <w:r w:rsidR="00B645EC" w:rsidRPr="00C31C31">
        <w:rPr>
          <w:rFonts w:asciiTheme="majorHAnsi" w:hAnsiTheme="majorHAnsi" w:cstheme="majorHAnsi"/>
          <w:sz w:val="22"/>
          <w:szCs w:val="22"/>
          <w:lang w:val="en-GB"/>
        </w:rPr>
        <w:t xml:space="preserve"> is </w:t>
      </w:r>
      <w:r w:rsidR="007F556F" w:rsidRPr="00C31C31">
        <w:rPr>
          <w:rFonts w:asciiTheme="majorHAnsi" w:hAnsiTheme="majorHAnsi" w:cstheme="majorHAnsi"/>
          <w:sz w:val="22"/>
          <w:szCs w:val="22"/>
          <w:lang w:val="en-GB"/>
        </w:rPr>
        <w:t>provided in</w:t>
      </w:r>
      <w:r w:rsidR="00B645EC" w:rsidRPr="00C31C31">
        <w:rPr>
          <w:rFonts w:asciiTheme="majorHAnsi" w:hAnsiTheme="majorHAnsi" w:cstheme="majorHAnsi"/>
          <w:sz w:val="22"/>
          <w:szCs w:val="22"/>
          <w:lang w:val="en-GB"/>
        </w:rPr>
        <w:t xml:space="preserve"> </w:t>
      </w:r>
      <w:r w:rsidR="007F556F" w:rsidRPr="00C31C31">
        <w:rPr>
          <w:rFonts w:asciiTheme="majorHAnsi" w:hAnsiTheme="majorHAnsi" w:cstheme="majorHAnsi"/>
          <w:sz w:val="22"/>
          <w:szCs w:val="22"/>
          <w:lang w:val="en-GB"/>
        </w:rPr>
        <w:t xml:space="preserve">the PCBC </w:t>
      </w:r>
      <w:r w:rsidR="00B645EC" w:rsidRPr="00C31C31">
        <w:rPr>
          <w:rFonts w:asciiTheme="majorHAnsi" w:hAnsiTheme="majorHAnsi" w:cstheme="majorHAnsi"/>
          <w:sz w:val="22"/>
          <w:szCs w:val="22"/>
          <w:lang w:val="en-GB"/>
        </w:rPr>
        <w:t>internal procedure POS-11 (</w:t>
      </w:r>
      <w:r w:rsidR="007F556F" w:rsidRPr="00C31C31">
        <w:rPr>
          <w:rFonts w:asciiTheme="majorHAnsi" w:hAnsiTheme="majorHAnsi" w:cstheme="majorHAnsi"/>
          <w:sz w:val="22"/>
          <w:szCs w:val="22"/>
          <w:lang w:val="en-GB"/>
        </w:rPr>
        <w:t>i</w:t>
      </w:r>
      <w:r w:rsidR="00B645EC" w:rsidRPr="00C31C31">
        <w:rPr>
          <w:rFonts w:asciiTheme="majorHAnsi" w:hAnsiTheme="majorHAnsi" w:cstheme="majorHAnsi"/>
          <w:sz w:val="22"/>
          <w:szCs w:val="22"/>
          <w:lang w:val="en-GB"/>
        </w:rPr>
        <w:t xml:space="preserve">nformation on procedure for </w:t>
      </w:r>
      <w:r w:rsidR="007F556F" w:rsidRPr="00C31C31">
        <w:rPr>
          <w:rFonts w:asciiTheme="majorHAnsi" w:hAnsiTheme="majorHAnsi" w:cstheme="majorHAnsi"/>
          <w:sz w:val="22"/>
          <w:szCs w:val="22"/>
          <w:lang w:val="en-GB"/>
        </w:rPr>
        <w:t xml:space="preserve">lodging </w:t>
      </w:r>
      <w:r w:rsidR="00B645EC" w:rsidRPr="00C31C31">
        <w:rPr>
          <w:rFonts w:asciiTheme="majorHAnsi" w:hAnsiTheme="majorHAnsi" w:cstheme="majorHAnsi"/>
          <w:sz w:val="22"/>
          <w:szCs w:val="22"/>
          <w:lang w:val="en-GB"/>
        </w:rPr>
        <w:t xml:space="preserve">complaints </w:t>
      </w:r>
      <w:r w:rsidR="007F556F" w:rsidRPr="00C31C31">
        <w:rPr>
          <w:rFonts w:asciiTheme="majorHAnsi" w:hAnsiTheme="majorHAnsi" w:cstheme="majorHAnsi"/>
          <w:sz w:val="22"/>
          <w:szCs w:val="22"/>
          <w:lang w:val="en-GB"/>
        </w:rPr>
        <w:t>is</w:t>
      </w:r>
      <w:r w:rsidR="00B645EC" w:rsidRPr="00C31C31">
        <w:rPr>
          <w:rFonts w:asciiTheme="majorHAnsi" w:hAnsiTheme="majorHAnsi" w:cstheme="majorHAnsi"/>
          <w:sz w:val="22"/>
          <w:szCs w:val="22"/>
          <w:lang w:val="en-GB"/>
        </w:rPr>
        <w:t xml:space="preserve"> </w:t>
      </w:r>
      <w:r w:rsidR="007F556F" w:rsidRPr="00C31C31">
        <w:rPr>
          <w:rFonts w:asciiTheme="majorHAnsi" w:hAnsiTheme="majorHAnsi" w:cstheme="majorHAnsi"/>
          <w:sz w:val="22"/>
          <w:szCs w:val="22"/>
          <w:lang w:val="en-GB"/>
        </w:rPr>
        <w:t xml:space="preserve">placed </w:t>
      </w:r>
      <w:r w:rsidR="00B645EC" w:rsidRPr="00C31C31">
        <w:rPr>
          <w:rFonts w:asciiTheme="majorHAnsi" w:hAnsiTheme="majorHAnsi" w:cstheme="majorHAnsi"/>
          <w:sz w:val="22"/>
          <w:szCs w:val="22"/>
          <w:lang w:val="en-GB"/>
        </w:rPr>
        <w:t>at</w:t>
      </w:r>
      <w:r w:rsidR="007F556F" w:rsidRPr="00C31C31">
        <w:rPr>
          <w:rFonts w:asciiTheme="majorHAnsi" w:hAnsiTheme="majorHAnsi" w:cstheme="majorHAnsi"/>
          <w:sz w:val="22"/>
          <w:szCs w:val="22"/>
          <w:lang w:val="en-GB"/>
        </w:rPr>
        <w:t xml:space="preserve"> the</w:t>
      </w:r>
      <w:r w:rsidR="00B645EC" w:rsidRPr="00C31C31">
        <w:rPr>
          <w:rFonts w:asciiTheme="majorHAnsi" w:hAnsiTheme="majorHAnsi" w:cstheme="majorHAnsi"/>
          <w:sz w:val="22"/>
          <w:szCs w:val="22"/>
          <w:lang w:val="en-GB"/>
        </w:rPr>
        <w:t xml:space="preserve"> PCBC website).</w:t>
      </w:r>
    </w:p>
    <w:p w14:paraId="175B3EE1" w14:textId="5CD8274F" w:rsidR="00655579" w:rsidRPr="00C31C31" w:rsidRDefault="00ED2CBD" w:rsidP="00B645EC">
      <w:pPr>
        <w:widowControl w:val="0"/>
        <w:numPr>
          <w:ilvl w:val="1"/>
          <w:numId w:val="6"/>
        </w:numPr>
        <w:tabs>
          <w:tab w:val="clear" w:pos="1440"/>
          <w:tab w:val="num" w:pos="709"/>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lastRenderedPageBreak/>
        <w:t xml:space="preserve">The </w:t>
      </w:r>
      <w:r w:rsidR="00B645EC" w:rsidRPr="00C31C31">
        <w:rPr>
          <w:rFonts w:asciiTheme="majorHAnsi" w:hAnsiTheme="majorHAnsi" w:cstheme="majorHAnsi"/>
          <w:sz w:val="22"/>
          <w:szCs w:val="22"/>
          <w:lang w:val="en-GB"/>
        </w:rPr>
        <w:t xml:space="preserve">Manufacturer </w:t>
      </w:r>
      <w:r w:rsidR="007F556F" w:rsidRPr="00C31C31">
        <w:rPr>
          <w:rFonts w:asciiTheme="majorHAnsi" w:hAnsiTheme="majorHAnsi" w:cstheme="majorHAnsi"/>
          <w:sz w:val="22"/>
          <w:szCs w:val="22"/>
          <w:lang w:val="en-GB"/>
        </w:rPr>
        <w:t>shall have a</w:t>
      </w:r>
      <w:r w:rsidR="00B645EC" w:rsidRPr="00C31C31">
        <w:rPr>
          <w:rFonts w:asciiTheme="majorHAnsi" w:hAnsiTheme="majorHAnsi" w:cstheme="majorHAnsi"/>
          <w:sz w:val="22"/>
          <w:szCs w:val="22"/>
          <w:lang w:val="en-GB"/>
        </w:rPr>
        <w:t xml:space="preserve"> right to appeal against the decisions issued in the conformity assessment</w:t>
      </w:r>
      <w:r w:rsidR="00D465D3" w:rsidRPr="00C31C31">
        <w:rPr>
          <w:rFonts w:asciiTheme="majorHAnsi" w:hAnsiTheme="majorHAnsi" w:cstheme="majorHAnsi"/>
          <w:sz w:val="22"/>
          <w:szCs w:val="22"/>
          <w:lang w:val="en-GB"/>
        </w:rPr>
        <w:t xml:space="preserve"> process</w:t>
      </w:r>
      <w:r w:rsidR="00B645EC" w:rsidRPr="00C31C31">
        <w:rPr>
          <w:rFonts w:asciiTheme="majorHAnsi" w:hAnsiTheme="majorHAnsi" w:cstheme="majorHAnsi"/>
          <w:sz w:val="22"/>
          <w:szCs w:val="22"/>
          <w:lang w:val="en-GB"/>
        </w:rPr>
        <w:t xml:space="preserve">. The procedure for </w:t>
      </w:r>
      <w:r w:rsidR="00D109DE" w:rsidRPr="00C31C31">
        <w:rPr>
          <w:rFonts w:asciiTheme="majorHAnsi" w:hAnsiTheme="majorHAnsi" w:cstheme="majorHAnsi"/>
          <w:sz w:val="22"/>
          <w:szCs w:val="22"/>
          <w:lang w:val="en-GB"/>
        </w:rPr>
        <w:t xml:space="preserve">lodging </w:t>
      </w:r>
      <w:r w:rsidR="00B645EC" w:rsidRPr="00C31C31">
        <w:rPr>
          <w:rFonts w:asciiTheme="majorHAnsi" w:hAnsiTheme="majorHAnsi" w:cstheme="majorHAnsi"/>
          <w:sz w:val="22"/>
          <w:szCs w:val="22"/>
          <w:lang w:val="en-GB"/>
        </w:rPr>
        <w:t>appeal</w:t>
      </w:r>
      <w:r w:rsidR="00D109DE" w:rsidRPr="00C31C31">
        <w:rPr>
          <w:rFonts w:asciiTheme="majorHAnsi" w:hAnsiTheme="majorHAnsi" w:cstheme="majorHAnsi"/>
          <w:sz w:val="22"/>
          <w:szCs w:val="22"/>
          <w:lang w:val="en-GB"/>
        </w:rPr>
        <w:t>s</w:t>
      </w:r>
      <w:r w:rsidR="00B645EC" w:rsidRPr="00C31C31">
        <w:rPr>
          <w:rFonts w:asciiTheme="majorHAnsi" w:hAnsiTheme="majorHAnsi" w:cstheme="majorHAnsi"/>
          <w:sz w:val="22"/>
          <w:szCs w:val="22"/>
          <w:lang w:val="en-GB"/>
        </w:rPr>
        <w:t xml:space="preserve"> is </w:t>
      </w:r>
      <w:r w:rsidR="00D109DE" w:rsidRPr="00C31C31">
        <w:rPr>
          <w:rFonts w:asciiTheme="majorHAnsi" w:hAnsiTheme="majorHAnsi" w:cstheme="majorHAnsi"/>
          <w:sz w:val="22"/>
          <w:szCs w:val="22"/>
          <w:lang w:val="en-GB"/>
        </w:rPr>
        <w:t xml:space="preserve">provided in the PCBC </w:t>
      </w:r>
      <w:r w:rsidR="00B645EC" w:rsidRPr="00C31C31">
        <w:rPr>
          <w:rFonts w:asciiTheme="majorHAnsi" w:hAnsiTheme="majorHAnsi" w:cstheme="majorHAnsi"/>
          <w:sz w:val="22"/>
          <w:szCs w:val="22"/>
          <w:lang w:val="en-GB"/>
        </w:rPr>
        <w:t>internal procedure POS-11 (</w:t>
      </w:r>
      <w:r w:rsidR="00D109DE" w:rsidRPr="00C31C31">
        <w:rPr>
          <w:rFonts w:asciiTheme="majorHAnsi" w:hAnsiTheme="majorHAnsi" w:cstheme="majorHAnsi"/>
          <w:sz w:val="22"/>
          <w:szCs w:val="22"/>
          <w:lang w:val="en-GB"/>
        </w:rPr>
        <w:t>i</w:t>
      </w:r>
      <w:r w:rsidR="00B645EC" w:rsidRPr="00C31C31">
        <w:rPr>
          <w:rFonts w:asciiTheme="majorHAnsi" w:hAnsiTheme="majorHAnsi" w:cstheme="majorHAnsi"/>
          <w:sz w:val="22"/>
          <w:szCs w:val="22"/>
          <w:lang w:val="en-GB"/>
        </w:rPr>
        <w:t xml:space="preserve">nformation on procedures for </w:t>
      </w:r>
      <w:r w:rsidR="00D109DE" w:rsidRPr="00C31C31">
        <w:rPr>
          <w:rFonts w:asciiTheme="majorHAnsi" w:hAnsiTheme="majorHAnsi" w:cstheme="majorHAnsi"/>
          <w:sz w:val="22"/>
          <w:szCs w:val="22"/>
          <w:lang w:val="en-GB"/>
        </w:rPr>
        <w:t xml:space="preserve">lodging </w:t>
      </w:r>
      <w:r w:rsidR="00B645EC" w:rsidRPr="00C31C31">
        <w:rPr>
          <w:rFonts w:asciiTheme="majorHAnsi" w:hAnsiTheme="majorHAnsi" w:cstheme="majorHAnsi"/>
          <w:sz w:val="22"/>
          <w:szCs w:val="22"/>
          <w:lang w:val="en-GB"/>
        </w:rPr>
        <w:t xml:space="preserve">appeals </w:t>
      </w:r>
      <w:r w:rsidR="00D109DE" w:rsidRPr="00C31C31">
        <w:rPr>
          <w:rFonts w:asciiTheme="majorHAnsi" w:hAnsiTheme="majorHAnsi" w:cstheme="majorHAnsi"/>
          <w:sz w:val="22"/>
          <w:szCs w:val="22"/>
          <w:lang w:val="en-GB"/>
        </w:rPr>
        <w:t xml:space="preserve">is placed </w:t>
      </w:r>
      <w:r w:rsidR="00B645EC" w:rsidRPr="00C31C31">
        <w:rPr>
          <w:rFonts w:asciiTheme="majorHAnsi" w:hAnsiTheme="majorHAnsi" w:cstheme="majorHAnsi"/>
          <w:sz w:val="22"/>
          <w:szCs w:val="22"/>
          <w:lang w:val="en-GB"/>
        </w:rPr>
        <w:t xml:space="preserve">at </w:t>
      </w:r>
      <w:r w:rsidR="00D109DE" w:rsidRPr="00C31C31">
        <w:rPr>
          <w:rFonts w:asciiTheme="majorHAnsi" w:hAnsiTheme="majorHAnsi" w:cstheme="majorHAnsi"/>
          <w:sz w:val="22"/>
          <w:szCs w:val="22"/>
          <w:lang w:val="en-GB"/>
        </w:rPr>
        <w:t xml:space="preserve">the </w:t>
      </w:r>
      <w:r w:rsidR="00B645EC" w:rsidRPr="00C31C31">
        <w:rPr>
          <w:rFonts w:asciiTheme="majorHAnsi" w:hAnsiTheme="majorHAnsi" w:cstheme="majorHAnsi"/>
          <w:sz w:val="22"/>
          <w:szCs w:val="22"/>
          <w:lang w:val="en-GB"/>
        </w:rPr>
        <w:t>PCBC website).</w:t>
      </w:r>
    </w:p>
    <w:p w14:paraId="0B06E1B6" w14:textId="77777777" w:rsidR="006F7CFD" w:rsidRPr="00C31C31" w:rsidRDefault="006F7CFD" w:rsidP="00454F09">
      <w:pPr>
        <w:widowControl w:val="0"/>
        <w:spacing w:beforeLines="20" w:before="48" w:afterLines="20" w:after="48"/>
        <w:jc w:val="center"/>
        <w:rPr>
          <w:rFonts w:asciiTheme="majorHAnsi" w:hAnsiTheme="majorHAnsi" w:cstheme="majorHAnsi"/>
          <w:b/>
          <w:color w:val="000000" w:themeColor="text1"/>
          <w:sz w:val="22"/>
          <w:szCs w:val="22"/>
          <w:lang w:val="en-GB"/>
        </w:rPr>
      </w:pPr>
    </w:p>
    <w:p w14:paraId="554610C1" w14:textId="134ED602" w:rsidR="00655579" w:rsidRPr="00C31C31" w:rsidRDefault="00655579" w:rsidP="00454F09">
      <w:pPr>
        <w:widowControl w:val="0"/>
        <w:spacing w:beforeLines="20" w:before="48" w:afterLines="20" w:after="48"/>
        <w:jc w:val="center"/>
        <w:rPr>
          <w:rFonts w:asciiTheme="majorHAnsi" w:hAnsiTheme="majorHAnsi" w:cstheme="majorHAnsi"/>
          <w:b/>
          <w:color w:val="000000" w:themeColor="text1"/>
          <w:sz w:val="22"/>
          <w:szCs w:val="22"/>
          <w:lang w:val="en-GB"/>
        </w:rPr>
      </w:pPr>
      <w:r w:rsidRPr="00C31C31">
        <w:rPr>
          <w:rFonts w:asciiTheme="majorHAnsi" w:hAnsiTheme="majorHAnsi" w:cstheme="majorHAnsi"/>
          <w:b/>
          <w:color w:val="000000" w:themeColor="text1"/>
          <w:sz w:val="22"/>
          <w:szCs w:val="22"/>
          <w:lang w:val="en-GB"/>
        </w:rPr>
        <w:sym w:font="Times New Roman" w:char="00A7"/>
      </w:r>
      <w:r w:rsidRPr="00C31C31">
        <w:rPr>
          <w:rFonts w:asciiTheme="majorHAnsi" w:hAnsiTheme="majorHAnsi" w:cstheme="majorHAnsi"/>
          <w:b/>
          <w:color w:val="000000" w:themeColor="text1"/>
          <w:sz w:val="22"/>
          <w:szCs w:val="22"/>
          <w:lang w:val="en-GB"/>
        </w:rPr>
        <w:t xml:space="preserve"> 6. </w:t>
      </w:r>
      <w:r w:rsidR="00B645EC" w:rsidRPr="00C31C31">
        <w:rPr>
          <w:rFonts w:asciiTheme="majorHAnsi" w:hAnsiTheme="majorHAnsi" w:cstheme="majorHAnsi"/>
          <w:b/>
          <w:color w:val="000000" w:themeColor="text1"/>
          <w:sz w:val="22"/>
          <w:szCs w:val="22"/>
          <w:lang w:val="en-GB"/>
        </w:rPr>
        <w:t>Rules for using the Certificate and CE marking</w:t>
      </w:r>
    </w:p>
    <w:p w14:paraId="6B093E62" w14:textId="77777777" w:rsidR="00815087" w:rsidRPr="00C31C31" w:rsidRDefault="00815087" w:rsidP="00454F09">
      <w:pPr>
        <w:widowControl w:val="0"/>
        <w:spacing w:beforeLines="20" w:before="48" w:afterLines="20" w:after="48"/>
        <w:jc w:val="center"/>
        <w:rPr>
          <w:rFonts w:asciiTheme="majorHAnsi" w:hAnsiTheme="majorHAnsi" w:cstheme="majorHAnsi"/>
          <w:b/>
          <w:color w:val="000000" w:themeColor="text1"/>
          <w:sz w:val="22"/>
          <w:szCs w:val="22"/>
          <w:lang w:val="en-GB"/>
        </w:rPr>
      </w:pPr>
    </w:p>
    <w:p w14:paraId="7BFD99FF" w14:textId="33EC2E23" w:rsidR="00655579" w:rsidRPr="00C31C31" w:rsidRDefault="004D2C5B" w:rsidP="00304895">
      <w:pPr>
        <w:widowControl w:val="0"/>
        <w:numPr>
          <w:ilvl w:val="2"/>
          <w:numId w:val="18"/>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The Manufacturer shall not in any way interfere with the content or interpret the content of the Certificate in a misleading manner.</w:t>
      </w:r>
    </w:p>
    <w:p w14:paraId="4B09BC54" w14:textId="42750E7F" w:rsidR="00756BA2" w:rsidRPr="00C31C31" w:rsidRDefault="004D2C5B" w:rsidP="00304895">
      <w:pPr>
        <w:widowControl w:val="0"/>
        <w:numPr>
          <w:ilvl w:val="2"/>
          <w:numId w:val="18"/>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1172BA"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prepare duplicates of the </w:t>
      </w:r>
      <w:r w:rsidR="0020433E"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ertificate at the request of the Manufacturer, charging a fee for the duplicate in accordance with the approved Cost </w:t>
      </w:r>
      <w:r w:rsidR="001172BA"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 xml:space="preserve">stimate (each subsequent </w:t>
      </w:r>
      <w:r w:rsidR="001172BA"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ost </w:t>
      </w:r>
      <w:r w:rsidR="001172BA"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 xml:space="preserve">stimate prepared by PCBC and approved by the Manufacturer in accordance with the provisions of § 1 </w:t>
      </w:r>
      <w:r w:rsidR="001172BA" w:rsidRPr="00C31C31">
        <w:rPr>
          <w:rFonts w:asciiTheme="majorHAnsi" w:hAnsiTheme="majorHAnsi" w:cstheme="majorHAnsi"/>
          <w:sz w:val="22"/>
          <w:szCs w:val="22"/>
          <w:lang w:val="en-GB"/>
        </w:rPr>
        <w:t>para. 4</w:t>
      </w:r>
      <w:r w:rsidRPr="00C31C31">
        <w:rPr>
          <w:rFonts w:asciiTheme="majorHAnsi" w:hAnsiTheme="majorHAnsi" w:cstheme="majorHAnsi"/>
          <w:sz w:val="22"/>
          <w:szCs w:val="22"/>
          <w:lang w:val="en-GB"/>
        </w:rPr>
        <w:t xml:space="preserve"> or 5 of this contract).</w:t>
      </w:r>
    </w:p>
    <w:p w14:paraId="4F8AC38C" w14:textId="39E32E61" w:rsidR="00655579" w:rsidRPr="00C31C31" w:rsidRDefault="0025080D" w:rsidP="00304895">
      <w:pPr>
        <w:widowControl w:val="0"/>
        <w:numPr>
          <w:ilvl w:val="2"/>
          <w:numId w:val="18"/>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w:t>
      </w:r>
      <w:r w:rsidR="004D2C5B" w:rsidRPr="00C31C31">
        <w:rPr>
          <w:rFonts w:asciiTheme="majorHAnsi" w:hAnsiTheme="majorHAnsi" w:cstheme="majorHAnsi"/>
          <w:sz w:val="22"/>
          <w:szCs w:val="22"/>
          <w:lang w:val="en-GB"/>
        </w:rPr>
        <w:t xml:space="preserve">Manufacturer </w:t>
      </w:r>
      <w:r w:rsidRPr="00C31C31">
        <w:rPr>
          <w:rFonts w:asciiTheme="majorHAnsi" w:hAnsiTheme="majorHAnsi" w:cstheme="majorHAnsi"/>
          <w:sz w:val="22"/>
          <w:szCs w:val="22"/>
          <w:lang w:val="en-GB"/>
        </w:rPr>
        <w:t>shall have a</w:t>
      </w:r>
      <w:r w:rsidR="004D2C5B" w:rsidRPr="00C31C31">
        <w:rPr>
          <w:rFonts w:asciiTheme="majorHAnsi" w:hAnsiTheme="majorHAnsi" w:cstheme="majorHAnsi"/>
          <w:sz w:val="22"/>
          <w:szCs w:val="22"/>
          <w:lang w:val="en-GB"/>
        </w:rPr>
        <w:t xml:space="preserve"> right to</w:t>
      </w:r>
      <w:r w:rsidRPr="00C31C31">
        <w:rPr>
          <w:rFonts w:asciiTheme="majorHAnsi" w:hAnsiTheme="majorHAnsi" w:cstheme="majorHAnsi"/>
          <w:sz w:val="22"/>
          <w:szCs w:val="22"/>
          <w:lang w:val="en-GB"/>
        </w:rPr>
        <w:t xml:space="preserve"> make </w:t>
      </w:r>
      <w:r w:rsidR="004D2C5B" w:rsidRPr="00C31C31">
        <w:rPr>
          <w:rFonts w:asciiTheme="majorHAnsi" w:hAnsiTheme="majorHAnsi" w:cstheme="majorHAnsi"/>
          <w:sz w:val="22"/>
          <w:szCs w:val="22"/>
          <w:lang w:val="en-GB"/>
        </w:rPr>
        <w:t xml:space="preserve">copies of the </w:t>
      </w:r>
      <w:r w:rsidR="0020433E" w:rsidRPr="00C31C31">
        <w:rPr>
          <w:rFonts w:asciiTheme="majorHAnsi" w:hAnsiTheme="majorHAnsi" w:cstheme="majorHAnsi"/>
          <w:sz w:val="22"/>
          <w:szCs w:val="22"/>
          <w:lang w:val="en-GB"/>
        </w:rPr>
        <w:t>C</w:t>
      </w:r>
      <w:r w:rsidR="004D2C5B" w:rsidRPr="00C31C31">
        <w:rPr>
          <w:rFonts w:asciiTheme="majorHAnsi" w:hAnsiTheme="majorHAnsi" w:cstheme="majorHAnsi"/>
          <w:sz w:val="22"/>
          <w:szCs w:val="22"/>
          <w:lang w:val="en-GB"/>
        </w:rPr>
        <w:t>ertificate only in whole, without a right to make changes.</w:t>
      </w:r>
    </w:p>
    <w:p w14:paraId="1ADD7846" w14:textId="4CD0FD56" w:rsidR="00150538" w:rsidRPr="00C31C31" w:rsidRDefault="004D2C5B" w:rsidP="00304895">
      <w:pPr>
        <w:widowControl w:val="0"/>
        <w:numPr>
          <w:ilvl w:val="2"/>
          <w:numId w:val="18"/>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On </w:t>
      </w:r>
      <w:r w:rsidR="007A6575" w:rsidRPr="00C31C31">
        <w:rPr>
          <w:rFonts w:asciiTheme="majorHAnsi" w:hAnsiTheme="majorHAnsi" w:cstheme="majorHAnsi"/>
          <w:sz w:val="22"/>
          <w:szCs w:val="22"/>
          <w:lang w:val="en-GB"/>
        </w:rPr>
        <w:t xml:space="preserve">the EU fertilising product </w:t>
      </w:r>
      <w:r w:rsidRPr="00C31C31">
        <w:rPr>
          <w:rFonts w:asciiTheme="majorHAnsi" w:hAnsiTheme="majorHAnsi" w:cstheme="majorHAnsi"/>
          <w:sz w:val="22"/>
          <w:szCs w:val="22"/>
          <w:lang w:val="en-GB"/>
        </w:rPr>
        <w:t xml:space="preserve">produced by the Manufacturer </w:t>
      </w:r>
      <w:r w:rsidR="00CA7B41" w:rsidRPr="00C31C31">
        <w:rPr>
          <w:rFonts w:asciiTheme="majorHAnsi" w:hAnsiTheme="majorHAnsi" w:cstheme="majorHAnsi"/>
          <w:sz w:val="22"/>
          <w:szCs w:val="22"/>
          <w:lang w:val="en-GB"/>
        </w:rPr>
        <w:t xml:space="preserve">after </w:t>
      </w:r>
      <w:r w:rsidRPr="00C31C31">
        <w:rPr>
          <w:rFonts w:asciiTheme="majorHAnsi" w:hAnsiTheme="majorHAnsi" w:cstheme="majorHAnsi"/>
          <w:sz w:val="22"/>
          <w:szCs w:val="22"/>
          <w:lang w:val="en-GB"/>
        </w:rPr>
        <w:t xml:space="preserve">positive conformity assessment, CE marking shall be </w:t>
      </w:r>
      <w:r w:rsidR="00CA7B41" w:rsidRPr="00C31C31">
        <w:rPr>
          <w:rFonts w:asciiTheme="majorHAnsi" w:hAnsiTheme="majorHAnsi" w:cstheme="majorHAnsi"/>
          <w:sz w:val="22"/>
          <w:szCs w:val="22"/>
          <w:lang w:val="en-GB"/>
        </w:rPr>
        <w:t xml:space="preserve">affixed </w:t>
      </w:r>
      <w:r w:rsidRPr="00C31C31">
        <w:rPr>
          <w:rFonts w:asciiTheme="majorHAnsi" w:hAnsiTheme="majorHAnsi" w:cstheme="majorHAnsi"/>
          <w:sz w:val="22"/>
          <w:szCs w:val="22"/>
          <w:lang w:val="en-GB"/>
        </w:rPr>
        <w:t xml:space="preserve">indelibly and followed by the </w:t>
      </w:r>
      <w:r w:rsidR="00FA35D3" w:rsidRPr="00C31C31">
        <w:rPr>
          <w:rFonts w:asciiTheme="majorHAnsi" w:hAnsiTheme="majorHAnsi" w:cstheme="majorHAnsi"/>
          <w:sz w:val="22"/>
          <w:szCs w:val="22"/>
          <w:lang w:val="en-GB"/>
        </w:rPr>
        <w:t>N</w:t>
      </w:r>
      <w:r w:rsidRPr="00C31C31">
        <w:rPr>
          <w:rFonts w:asciiTheme="majorHAnsi" w:hAnsiTheme="majorHAnsi" w:cstheme="majorHAnsi"/>
          <w:sz w:val="22"/>
          <w:szCs w:val="22"/>
          <w:lang w:val="en-GB"/>
        </w:rPr>
        <w:t xml:space="preserve">otified </w:t>
      </w:r>
      <w:r w:rsidR="00FA35D3" w:rsidRPr="00C31C31">
        <w:rPr>
          <w:rFonts w:asciiTheme="majorHAnsi" w:hAnsiTheme="majorHAnsi" w:cstheme="majorHAnsi"/>
          <w:sz w:val="22"/>
          <w:szCs w:val="22"/>
          <w:lang w:val="en-GB"/>
        </w:rPr>
        <w:t>B</w:t>
      </w:r>
      <w:r w:rsidRPr="00C31C31">
        <w:rPr>
          <w:rFonts w:asciiTheme="majorHAnsi" w:hAnsiTheme="majorHAnsi" w:cstheme="majorHAnsi"/>
          <w:sz w:val="22"/>
          <w:szCs w:val="22"/>
          <w:lang w:val="en-GB"/>
        </w:rPr>
        <w:t>ody (PCBC) identification number – 1434 (in module A1 and D1) or, where the EU fertilising product is supplied unpackaged, in a document accompanying the EU fertilising product (in module D1).</w:t>
      </w:r>
    </w:p>
    <w:p w14:paraId="601E54D3" w14:textId="028582D6" w:rsidR="00655579" w:rsidRPr="00C31C31" w:rsidRDefault="00AA08BE" w:rsidP="00304895">
      <w:pPr>
        <w:widowControl w:val="0"/>
        <w:numPr>
          <w:ilvl w:val="2"/>
          <w:numId w:val="18"/>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Upon the expiry of the Certificate validity, termination of this contract which results in immediate </w:t>
      </w:r>
      <w:r w:rsidR="00F145B6" w:rsidRPr="00C31C31">
        <w:rPr>
          <w:rFonts w:asciiTheme="majorHAnsi" w:hAnsiTheme="majorHAnsi" w:cstheme="majorHAnsi"/>
          <w:sz w:val="22"/>
          <w:szCs w:val="22"/>
          <w:lang w:val="en-GB"/>
        </w:rPr>
        <w:t xml:space="preserve">cancellation </w:t>
      </w:r>
      <w:r w:rsidRPr="00C31C31">
        <w:rPr>
          <w:rFonts w:asciiTheme="majorHAnsi" w:hAnsiTheme="majorHAnsi" w:cstheme="majorHAnsi"/>
          <w:sz w:val="22"/>
          <w:szCs w:val="22"/>
          <w:lang w:val="en-GB"/>
        </w:rPr>
        <w:t xml:space="preserve">(which is equivalent to the withdrawal of the Certificate) or upon receipt of the decision to </w:t>
      </w:r>
      <w:r w:rsidR="007B49C1" w:rsidRPr="00C31C31">
        <w:rPr>
          <w:rFonts w:asciiTheme="majorHAnsi" w:hAnsiTheme="majorHAnsi" w:cstheme="majorHAnsi"/>
          <w:sz w:val="22"/>
          <w:szCs w:val="22"/>
          <w:lang w:val="en-GB"/>
        </w:rPr>
        <w:t>reduce</w:t>
      </w:r>
      <w:r w:rsidRPr="00C31C31">
        <w:rPr>
          <w:rFonts w:asciiTheme="majorHAnsi" w:hAnsiTheme="majorHAnsi" w:cstheme="majorHAnsi"/>
          <w:sz w:val="22"/>
          <w:szCs w:val="22"/>
          <w:lang w:val="en-GB"/>
        </w:rPr>
        <w:t>, suspend or withdraw the Certificate, the Manufacturer shall forthwith cease to refer to the Certificate, use it in advertising and marketing purposes, and affixing the CE mark</w:t>
      </w:r>
      <w:r w:rsidR="00F145B6" w:rsidRPr="00C31C31">
        <w:rPr>
          <w:rFonts w:asciiTheme="majorHAnsi" w:hAnsiTheme="majorHAnsi" w:cstheme="majorHAnsi"/>
          <w:sz w:val="22"/>
          <w:szCs w:val="22"/>
          <w:lang w:val="en-GB"/>
        </w:rPr>
        <w:t>ing</w:t>
      </w:r>
      <w:r w:rsidRPr="00C31C31">
        <w:rPr>
          <w:rFonts w:asciiTheme="majorHAnsi" w:hAnsiTheme="majorHAnsi" w:cstheme="majorHAnsi"/>
          <w:sz w:val="22"/>
          <w:szCs w:val="22"/>
          <w:lang w:val="en-GB"/>
        </w:rPr>
        <w:t>, together with the PCBC identification number</w:t>
      </w:r>
      <w:r w:rsidR="00F41446"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as a Notified Body (referred to in para</w:t>
      </w:r>
      <w:r w:rsidR="00F145B6"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4 above) on the EU fertilising product placed on the market.</w:t>
      </w:r>
    </w:p>
    <w:p w14:paraId="2A524045" w14:textId="7A617C5D" w:rsidR="00655579" w:rsidRPr="00C31C31" w:rsidRDefault="00AA08BE" w:rsidP="00304895">
      <w:pPr>
        <w:widowControl w:val="0"/>
        <w:numPr>
          <w:ilvl w:val="2"/>
          <w:numId w:val="18"/>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w:t>
      </w:r>
      <w:r w:rsidR="00FA35D3" w:rsidRPr="00C31C31">
        <w:rPr>
          <w:rFonts w:asciiTheme="majorHAnsi" w:hAnsiTheme="majorHAnsi" w:cstheme="majorHAnsi"/>
          <w:sz w:val="22"/>
          <w:szCs w:val="22"/>
          <w:lang w:val="en-GB"/>
        </w:rPr>
        <w:t>M</w:t>
      </w:r>
      <w:r w:rsidRPr="00C31C31">
        <w:rPr>
          <w:rFonts w:asciiTheme="majorHAnsi" w:hAnsiTheme="majorHAnsi" w:cstheme="majorHAnsi"/>
          <w:sz w:val="22"/>
          <w:szCs w:val="22"/>
          <w:lang w:val="en-GB"/>
        </w:rPr>
        <w:t xml:space="preserve">anufacturer shall immediately cease to use the </w:t>
      </w:r>
      <w:r w:rsidR="00FA35D3"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ertificate and the CE marking</w:t>
      </w:r>
      <w:r w:rsidR="00FB29A0"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PCBC as a Notified Body deems the manner of its use as unacceptable in the context of applicable legal regulations and notifies the Manufacturer about it in advance, in writing, together with the justification, setting a deadline for removing non-conformities. In such a situation, PCBC </w:t>
      </w:r>
      <w:r w:rsidR="00FB29A0"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retain</w:t>
      </w:r>
      <w:r w:rsidR="00FB29A0"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the right to withdraw the </w:t>
      </w:r>
      <w:r w:rsidR="00FA35D3"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ertificate.</w:t>
      </w:r>
    </w:p>
    <w:p w14:paraId="30786BF6" w14:textId="2928AFFC" w:rsidR="00655579" w:rsidRPr="00C31C31" w:rsidRDefault="00AA08BE" w:rsidP="00304895">
      <w:pPr>
        <w:widowControl w:val="0"/>
        <w:numPr>
          <w:ilvl w:val="2"/>
          <w:numId w:val="18"/>
        </w:numPr>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shall inform relevant authorities and other notified bodies about a suspension, </w:t>
      </w:r>
      <w:r w:rsidR="00867929" w:rsidRPr="00C31C31">
        <w:rPr>
          <w:rFonts w:asciiTheme="majorHAnsi" w:hAnsiTheme="majorHAnsi" w:cstheme="majorHAnsi"/>
          <w:sz w:val="22"/>
          <w:szCs w:val="22"/>
          <w:lang w:val="en-GB"/>
        </w:rPr>
        <w:t xml:space="preserve">withdrawal, </w:t>
      </w:r>
      <w:r w:rsidR="007B49C1" w:rsidRPr="00C31C31">
        <w:rPr>
          <w:rFonts w:asciiTheme="majorHAnsi" w:hAnsiTheme="majorHAnsi" w:cstheme="majorHAnsi"/>
          <w:sz w:val="22"/>
          <w:szCs w:val="22"/>
          <w:lang w:val="en-GB"/>
        </w:rPr>
        <w:t>reduction</w:t>
      </w:r>
      <w:r w:rsidRPr="00C31C31">
        <w:rPr>
          <w:rFonts w:asciiTheme="majorHAnsi" w:hAnsiTheme="majorHAnsi" w:cstheme="majorHAnsi"/>
          <w:sz w:val="22"/>
          <w:szCs w:val="22"/>
          <w:lang w:val="en-GB"/>
        </w:rPr>
        <w:t xml:space="preserve"> or refusal </w:t>
      </w:r>
      <w:r w:rsidR="00867929" w:rsidRPr="00C31C31">
        <w:rPr>
          <w:rFonts w:asciiTheme="majorHAnsi" w:hAnsiTheme="majorHAnsi" w:cstheme="majorHAnsi"/>
          <w:sz w:val="22"/>
          <w:szCs w:val="22"/>
          <w:lang w:val="en-GB"/>
        </w:rPr>
        <w:t>to</w:t>
      </w:r>
      <w:r w:rsidRPr="00C31C31">
        <w:rPr>
          <w:rFonts w:asciiTheme="majorHAnsi" w:hAnsiTheme="majorHAnsi" w:cstheme="majorHAnsi"/>
          <w:sz w:val="22"/>
          <w:szCs w:val="22"/>
          <w:lang w:val="en-GB"/>
        </w:rPr>
        <w:t xml:space="preserve"> issu</w:t>
      </w:r>
      <w:r w:rsidR="00867929" w:rsidRPr="00C31C31">
        <w:rPr>
          <w:rFonts w:asciiTheme="majorHAnsi" w:hAnsiTheme="majorHAnsi" w:cstheme="majorHAnsi"/>
          <w:sz w:val="22"/>
          <w:szCs w:val="22"/>
          <w:lang w:val="en-GB"/>
        </w:rPr>
        <w:t xml:space="preserve">e </w:t>
      </w:r>
      <w:r w:rsidRPr="00C31C31">
        <w:rPr>
          <w:rFonts w:asciiTheme="majorHAnsi" w:hAnsiTheme="majorHAnsi" w:cstheme="majorHAnsi"/>
          <w:sz w:val="22"/>
          <w:szCs w:val="22"/>
          <w:lang w:val="en-GB"/>
        </w:rPr>
        <w:t xml:space="preserve">the </w:t>
      </w:r>
      <w:r w:rsidR="00FA35D3"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ertificate in accordance with applicable legal regulations.</w:t>
      </w:r>
    </w:p>
    <w:p w14:paraId="16D28E7E" w14:textId="1F7C6F40" w:rsidR="00DF34F9" w:rsidRPr="00C31C31" w:rsidRDefault="00E25BD8" w:rsidP="00304895">
      <w:pPr>
        <w:widowControl w:val="0"/>
        <w:numPr>
          <w:ilvl w:val="2"/>
          <w:numId w:val="18"/>
        </w:numPr>
        <w:spacing w:beforeLines="20" w:before="48" w:afterLines="20" w:after="48"/>
        <w:ind w:left="709" w:hanging="709"/>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 xml:space="preserve">Certificate suspension shall not exceed </w:t>
      </w:r>
      <w:r w:rsidR="00867929" w:rsidRPr="00C31C31">
        <w:rPr>
          <w:rFonts w:asciiTheme="majorHAnsi" w:hAnsiTheme="majorHAnsi" w:cstheme="majorHAnsi"/>
          <w:bCs/>
          <w:sz w:val="22"/>
          <w:szCs w:val="22"/>
          <w:lang w:val="en-GB"/>
        </w:rPr>
        <w:t>three (</w:t>
      </w:r>
      <w:r w:rsidRPr="00C31C31">
        <w:rPr>
          <w:rFonts w:asciiTheme="majorHAnsi" w:hAnsiTheme="majorHAnsi" w:cstheme="majorHAnsi"/>
          <w:bCs/>
          <w:sz w:val="22"/>
          <w:szCs w:val="22"/>
          <w:lang w:val="en-GB"/>
        </w:rPr>
        <w:t>3</w:t>
      </w:r>
      <w:r w:rsidR="00867929" w:rsidRPr="00C31C31">
        <w:rPr>
          <w:rFonts w:asciiTheme="majorHAnsi" w:hAnsiTheme="majorHAnsi" w:cstheme="majorHAnsi"/>
          <w:bCs/>
          <w:sz w:val="22"/>
          <w:szCs w:val="22"/>
          <w:lang w:val="en-GB"/>
        </w:rPr>
        <w:t>)</w:t>
      </w:r>
      <w:r w:rsidRPr="00C31C31">
        <w:rPr>
          <w:rFonts w:asciiTheme="majorHAnsi" w:hAnsiTheme="majorHAnsi" w:cstheme="majorHAnsi"/>
          <w:bCs/>
          <w:sz w:val="22"/>
          <w:szCs w:val="22"/>
          <w:lang w:val="en-GB"/>
        </w:rPr>
        <w:t xml:space="preserve"> months. After third month of suspension, if the conditions for restoration of the </w:t>
      </w:r>
      <w:r w:rsidR="00FA35D3" w:rsidRPr="00C31C31">
        <w:rPr>
          <w:rFonts w:asciiTheme="majorHAnsi" w:hAnsiTheme="majorHAnsi" w:cstheme="majorHAnsi"/>
          <w:bCs/>
          <w:sz w:val="22"/>
          <w:szCs w:val="22"/>
          <w:lang w:val="en-GB"/>
        </w:rPr>
        <w:t>C</w:t>
      </w:r>
      <w:r w:rsidRPr="00C31C31">
        <w:rPr>
          <w:rFonts w:asciiTheme="majorHAnsi" w:hAnsiTheme="majorHAnsi" w:cstheme="majorHAnsi"/>
          <w:bCs/>
          <w:sz w:val="22"/>
          <w:szCs w:val="22"/>
          <w:lang w:val="en-GB"/>
        </w:rPr>
        <w:t xml:space="preserve">ertificate are not met, the </w:t>
      </w:r>
      <w:r w:rsidR="00867929" w:rsidRPr="00C31C31">
        <w:rPr>
          <w:rFonts w:asciiTheme="majorHAnsi" w:hAnsiTheme="majorHAnsi" w:cstheme="majorHAnsi"/>
          <w:bCs/>
          <w:sz w:val="22"/>
          <w:szCs w:val="22"/>
          <w:lang w:val="en-GB"/>
        </w:rPr>
        <w:t>C</w:t>
      </w:r>
      <w:r w:rsidRPr="00C31C31">
        <w:rPr>
          <w:rFonts w:asciiTheme="majorHAnsi" w:hAnsiTheme="majorHAnsi" w:cstheme="majorHAnsi"/>
          <w:bCs/>
          <w:sz w:val="22"/>
          <w:szCs w:val="22"/>
          <w:lang w:val="en-GB"/>
        </w:rPr>
        <w:t xml:space="preserve">ertificate shall be withdrawn. On Manufacturer’s request, after prior review of the request, PCBC may agree to prolong the </w:t>
      </w:r>
      <w:r w:rsidR="00FA35D3" w:rsidRPr="00C31C31">
        <w:rPr>
          <w:rFonts w:asciiTheme="majorHAnsi" w:hAnsiTheme="majorHAnsi" w:cstheme="majorHAnsi"/>
          <w:bCs/>
          <w:sz w:val="22"/>
          <w:szCs w:val="22"/>
          <w:lang w:val="en-GB"/>
        </w:rPr>
        <w:t>C</w:t>
      </w:r>
      <w:r w:rsidRPr="00C31C31">
        <w:rPr>
          <w:rFonts w:asciiTheme="majorHAnsi" w:hAnsiTheme="majorHAnsi" w:cstheme="majorHAnsi"/>
          <w:bCs/>
          <w:sz w:val="22"/>
          <w:szCs w:val="22"/>
          <w:lang w:val="en-GB"/>
        </w:rPr>
        <w:t>ertificate suspension period.</w:t>
      </w:r>
    </w:p>
    <w:p w14:paraId="4D09E951" w14:textId="6639CDF4" w:rsidR="009E5F4E" w:rsidRPr="00C31C31" w:rsidRDefault="00E25BD8" w:rsidP="00304895">
      <w:pPr>
        <w:widowControl w:val="0"/>
        <w:numPr>
          <w:ilvl w:val="2"/>
          <w:numId w:val="18"/>
        </w:numPr>
        <w:tabs>
          <w:tab w:val="clear" w:pos="2340"/>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may notify the relevant authorities and other notified bodies </w:t>
      </w:r>
      <w:r w:rsidR="006E4A32" w:rsidRPr="00C31C31">
        <w:rPr>
          <w:rFonts w:asciiTheme="majorHAnsi" w:hAnsiTheme="majorHAnsi" w:cstheme="majorHAnsi"/>
          <w:sz w:val="22"/>
          <w:szCs w:val="22"/>
          <w:lang w:val="en-GB"/>
        </w:rPr>
        <w:t xml:space="preserve">of </w:t>
      </w:r>
      <w:r w:rsidRPr="00C31C31">
        <w:rPr>
          <w:rFonts w:asciiTheme="majorHAnsi" w:hAnsiTheme="majorHAnsi" w:cstheme="majorHAnsi"/>
          <w:sz w:val="22"/>
          <w:szCs w:val="22"/>
          <w:lang w:val="en-GB"/>
        </w:rPr>
        <w:t>the positive results of the conformity assessment.</w:t>
      </w:r>
    </w:p>
    <w:p w14:paraId="0315CB1A" w14:textId="7B5B4DF9" w:rsidR="00CB5AA1" w:rsidRPr="00C31C31" w:rsidRDefault="00E25BD8" w:rsidP="00304895">
      <w:pPr>
        <w:pStyle w:val="Akapitzlist"/>
        <w:numPr>
          <w:ilvl w:val="2"/>
          <w:numId w:val="18"/>
        </w:numPr>
        <w:tabs>
          <w:tab w:val="clear" w:pos="2340"/>
        </w:tabs>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On request, PCBC may provide the European Commission and the Member States with: copies of EU-type examination </w:t>
      </w:r>
      <w:r w:rsidR="00FA35D3"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ertificates, copies of technical documentation, copies of test results carried out by PCBC relating to an EU fertilising product.</w:t>
      </w:r>
    </w:p>
    <w:p w14:paraId="26B12E40" w14:textId="77777777" w:rsidR="00602194" w:rsidRPr="00C31C31" w:rsidRDefault="00602194" w:rsidP="00454F09">
      <w:pPr>
        <w:pStyle w:val="Tekstpodstawowy"/>
        <w:widowControl w:val="0"/>
        <w:spacing w:beforeLines="20" w:before="48" w:afterLines="20" w:after="48"/>
        <w:rPr>
          <w:rFonts w:asciiTheme="majorHAnsi" w:hAnsiTheme="majorHAnsi" w:cstheme="majorHAnsi"/>
          <w:color w:val="000000" w:themeColor="text1"/>
          <w:sz w:val="22"/>
          <w:szCs w:val="22"/>
          <w:lang w:val="en-GB"/>
        </w:rPr>
      </w:pPr>
    </w:p>
    <w:p w14:paraId="764802BF" w14:textId="71673676" w:rsidR="00655579" w:rsidRPr="00C31C31" w:rsidRDefault="00655579" w:rsidP="00454F09">
      <w:pPr>
        <w:widowControl w:val="0"/>
        <w:spacing w:beforeLines="20" w:before="48" w:afterLines="20" w:after="48"/>
        <w:jc w:val="center"/>
        <w:rPr>
          <w:rFonts w:asciiTheme="majorHAnsi" w:hAnsiTheme="majorHAnsi" w:cstheme="majorHAnsi"/>
          <w:b/>
          <w:color w:val="000000" w:themeColor="text1"/>
          <w:sz w:val="22"/>
          <w:szCs w:val="22"/>
          <w:lang w:val="en-GB"/>
        </w:rPr>
      </w:pPr>
      <w:r w:rsidRPr="00C31C31">
        <w:rPr>
          <w:rFonts w:asciiTheme="majorHAnsi" w:hAnsiTheme="majorHAnsi" w:cstheme="majorHAnsi"/>
          <w:b/>
          <w:color w:val="000000" w:themeColor="text1"/>
          <w:sz w:val="22"/>
          <w:szCs w:val="22"/>
          <w:lang w:val="en-GB"/>
        </w:rPr>
        <w:sym w:font="Times New Roman" w:char="00A7"/>
      </w:r>
      <w:r w:rsidRPr="00C31C31">
        <w:rPr>
          <w:rFonts w:asciiTheme="majorHAnsi" w:hAnsiTheme="majorHAnsi" w:cstheme="majorHAnsi"/>
          <w:b/>
          <w:color w:val="000000" w:themeColor="text1"/>
          <w:sz w:val="22"/>
          <w:szCs w:val="22"/>
          <w:lang w:val="en-GB"/>
        </w:rPr>
        <w:t xml:space="preserve"> 7. </w:t>
      </w:r>
      <w:r w:rsidR="00E25BD8" w:rsidRPr="00C31C31">
        <w:rPr>
          <w:rFonts w:asciiTheme="majorHAnsi" w:hAnsiTheme="majorHAnsi" w:cstheme="majorHAnsi"/>
          <w:b/>
          <w:color w:val="000000" w:themeColor="text1"/>
          <w:sz w:val="22"/>
          <w:szCs w:val="22"/>
          <w:lang w:val="en-GB"/>
        </w:rPr>
        <w:t>Fees and method of settlements</w:t>
      </w:r>
    </w:p>
    <w:p w14:paraId="0EA0C7BF" w14:textId="77777777" w:rsidR="009E5F4E" w:rsidRPr="00C31C31" w:rsidRDefault="009E5F4E" w:rsidP="00454F09">
      <w:pPr>
        <w:widowControl w:val="0"/>
        <w:spacing w:beforeLines="20" w:before="48" w:afterLines="20" w:after="48"/>
        <w:jc w:val="center"/>
        <w:rPr>
          <w:rFonts w:asciiTheme="majorHAnsi" w:hAnsiTheme="majorHAnsi" w:cstheme="majorHAnsi"/>
          <w:b/>
          <w:sz w:val="22"/>
          <w:szCs w:val="22"/>
          <w:lang w:val="en-GB"/>
        </w:rPr>
      </w:pPr>
    </w:p>
    <w:p w14:paraId="439E4DC0" w14:textId="45F56986" w:rsidR="00CD403A" w:rsidRPr="00CE668D" w:rsidRDefault="00965C5A" w:rsidP="00E25BD8">
      <w:pPr>
        <w:widowControl w:val="0"/>
        <w:numPr>
          <w:ilvl w:val="0"/>
          <w:numId w:val="5"/>
        </w:numPr>
        <w:spacing w:beforeLines="20" w:before="48" w:afterLines="20" w:after="48"/>
        <w:ind w:left="567" w:hanging="567"/>
        <w:jc w:val="both"/>
        <w:rPr>
          <w:rFonts w:asciiTheme="majorHAnsi" w:hAnsiTheme="majorHAnsi" w:cstheme="majorHAnsi"/>
          <w:sz w:val="22"/>
          <w:szCs w:val="22"/>
          <w:lang w:val="en-GB"/>
        </w:rPr>
      </w:pPr>
      <w:r w:rsidRPr="00CE668D">
        <w:rPr>
          <w:rFonts w:asciiTheme="majorHAnsi" w:hAnsiTheme="majorHAnsi" w:cstheme="majorHAnsi"/>
          <w:sz w:val="22"/>
          <w:szCs w:val="22"/>
          <w:lang w:val="en-GB"/>
        </w:rPr>
        <w:t xml:space="preserve">The </w:t>
      </w:r>
      <w:r w:rsidR="00E25BD8" w:rsidRPr="00CE668D">
        <w:rPr>
          <w:rFonts w:asciiTheme="majorHAnsi" w:hAnsiTheme="majorHAnsi" w:cstheme="majorHAnsi"/>
          <w:sz w:val="22"/>
          <w:szCs w:val="22"/>
          <w:lang w:val="en-GB"/>
        </w:rPr>
        <w:t>Manufacturer</w:t>
      </w:r>
      <w:r w:rsidR="00E84637" w:rsidRPr="00CE668D">
        <w:rPr>
          <w:rFonts w:asciiTheme="majorHAnsi" w:hAnsiTheme="majorHAnsi" w:cstheme="majorHAnsi"/>
          <w:sz w:val="22"/>
          <w:szCs w:val="22"/>
          <w:lang w:val="en-GB"/>
        </w:rPr>
        <w:t xml:space="preserve"> </w:t>
      </w:r>
      <w:r w:rsidR="00E25BD8" w:rsidRPr="00CE668D">
        <w:rPr>
          <w:rFonts w:asciiTheme="majorHAnsi" w:hAnsiTheme="majorHAnsi" w:cstheme="majorHAnsi"/>
          <w:sz w:val="22"/>
          <w:szCs w:val="22"/>
          <w:lang w:val="en-GB"/>
        </w:rPr>
        <w:t xml:space="preserve">whose business is registered in Poland, shall declare that </w:t>
      </w:r>
      <w:r w:rsidRPr="00CE668D">
        <w:rPr>
          <w:rFonts w:asciiTheme="majorHAnsi" w:hAnsiTheme="majorHAnsi" w:cstheme="majorHAnsi"/>
          <w:sz w:val="22"/>
          <w:szCs w:val="22"/>
          <w:lang w:val="en-GB"/>
        </w:rPr>
        <w:t xml:space="preserve">he is </w:t>
      </w:r>
      <w:r w:rsidR="00E25BD8" w:rsidRPr="00CE668D">
        <w:rPr>
          <w:rFonts w:asciiTheme="majorHAnsi" w:hAnsiTheme="majorHAnsi" w:cstheme="majorHAnsi"/>
          <w:sz w:val="22"/>
          <w:szCs w:val="22"/>
          <w:lang w:val="en-GB"/>
        </w:rPr>
        <w:t xml:space="preserve">a VAT payer. </w:t>
      </w:r>
      <w:r w:rsidRPr="00CE668D">
        <w:rPr>
          <w:rFonts w:asciiTheme="majorHAnsi" w:hAnsiTheme="majorHAnsi" w:cstheme="majorHAnsi"/>
          <w:sz w:val="22"/>
          <w:szCs w:val="22"/>
          <w:lang w:val="en-GB"/>
        </w:rPr>
        <w:t xml:space="preserve">The </w:t>
      </w:r>
      <w:r w:rsidR="00E25BD8" w:rsidRPr="00CE668D">
        <w:rPr>
          <w:rFonts w:asciiTheme="majorHAnsi" w:hAnsiTheme="majorHAnsi" w:cstheme="majorHAnsi"/>
          <w:sz w:val="22"/>
          <w:szCs w:val="22"/>
          <w:lang w:val="en-GB"/>
        </w:rPr>
        <w:t>Manufacturer</w:t>
      </w:r>
      <w:r w:rsidR="00E84637" w:rsidRPr="00CE668D">
        <w:rPr>
          <w:rFonts w:asciiTheme="majorHAnsi" w:hAnsiTheme="majorHAnsi" w:cstheme="majorHAnsi"/>
          <w:sz w:val="22"/>
          <w:szCs w:val="22"/>
          <w:lang w:val="en-GB"/>
        </w:rPr>
        <w:t xml:space="preserve"> </w:t>
      </w:r>
      <w:r w:rsidR="00E25BD8" w:rsidRPr="00CE668D">
        <w:rPr>
          <w:rFonts w:asciiTheme="majorHAnsi" w:hAnsiTheme="majorHAnsi" w:cstheme="majorHAnsi"/>
          <w:sz w:val="22"/>
          <w:szCs w:val="22"/>
          <w:lang w:val="en-GB"/>
        </w:rPr>
        <w:t>whose business is registered in European Union (except Poland</w:t>
      </w:r>
      <w:r w:rsidR="00FA35D3" w:rsidRPr="00CE668D">
        <w:rPr>
          <w:rFonts w:asciiTheme="majorHAnsi" w:hAnsiTheme="majorHAnsi" w:cstheme="majorHAnsi"/>
          <w:sz w:val="22"/>
          <w:szCs w:val="22"/>
          <w:lang w:val="en-GB"/>
        </w:rPr>
        <w:t>)</w:t>
      </w:r>
      <w:r w:rsidR="00E84637" w:rsidRPr="00CE668D">
        <w:rPr>
          <w:rFonts w:asciiTheme="majorHAnsi" w:hAnsiTheme="majorHAnsi" w:cstheme="majorHAnsi"/>
          <w:sz w:val="22"/>
          <w:szCs w:val="22"/>
          <w:lang w:val="en-GB"/>
        </w:rPr>
        <w:t xml:space="preserve"> </w:t>
      </w:r>
      <w:r w:rsidR="00E25BD8" w:rsidRPr="00CE668D">
        <w:rPr>
          <w:rFonts w:asciiTheme="majorHAnsi" w:hAnsiTheme="majorHAnsi" w:cstheme="majorHAnsi"/>
          <w:sz w:val="22"/>
          <w:szCs w:val="22"/>
          <w:lang w:val="en-GB"/>
        </w:rPr>
        <w:t>shall provide</w:t>
      </w:r>
      <w:r w:rsidRPr="00CE668D">
        <w:rPr>
          <w:rFonts w:asciiTheme="majorHAnsi" w:hAnsiTheme="majorHAnsi" w:cstheme="majorHAnsi"/>
          <w:sz w:val="22"/>
          <w:szCs w:val="22"/>
          <w:lang w:val="en-GB"/>
        </w:rPr>
        <w:t xml:space="preserve"> his</w:t>
      </w:r>
      <w:r w:rsidR="00E25BD8" w:rsidRPr="00CE668D">
        <w:rPr>
          <w:rFonts w:asciiTheme="majorHAnsi" w:hAnsiTheme="majorHAnsi" w:cstheme="majorHAnsi"/>
          <w:sz w:val="22"/>
          <w:szCs w:val="22"/>
          <w:lang w:val="en-GB"/>
        </w:rPr>
        <w:t xml:space="preserve"> EU VAT. For </w:t>
      </w:r>
      <w:r w:rsidRPr="00CE668D">
        <w:rPr>
          <w:rFonts w:asciiTheme="majorHAnsi" w:hAnsiTheme="majorHAnsi" w:cstheme="majorHAnsi"/>
          <w:sz w:val="22"/>
          <w:szCs w:val="22"/>
          <w:lang w:val="en-GB"/>
        </w:rPr>
        <w:t xml:space="preserve">the </w:t>
      </w:r>
      <w:r w:rsidR="00E25BD8" w:rsidRPr="00CE668D">
        <w:rPr>
          <w:rFonts w:asciiTheme="majorHAnsi" w:hAnsiTheme="majorHAnsi" w:cstheme="majorHAnsi"/>
          <w:sz w:val="22"/>
          <w:szCs w:val="22"/>
          <w:lang w:val="en-GB"/>
        </w:rPr>
        <w:t xml:space="preserve">Manufacturer whose business is registered outside European Union providing EU VAT </w:t>
      </w:r>
      <w:r w:rsidRPr="00CE668D">
        <w:rPr>
          <w:rFonts w:asciiTheme="majorHAnsi" w:hAnsiTheme="majorHAnsi" w:cstheme="majorHAnsi"/>
          <w:sz w:val="22"/>
          <w:szCs w:val="22"/>
          <w:lang w:val="en-GB"/>
        </w:rPr>
        <w:t>shall</w:t>
      </w:r>
      <w:r w:rsidR="00E25BD8" w:rsidRPr="00CE668D">
        <w:rPr>
          <w:rFonts w:asciiTheme="majorHAnsi" w:hAnsiTheme="majorHAnsi" w:cstheme="majorHAnsi"/>
          <w:sz w:val="22"/>
          <w:szCs w:val="22"/>
          <w:lang w:val="en-GB"/>
        </w:rPr>
        <w:t xml:space="preserve"> not </w:t>
      </w:r>
      <w:r w:rsidRPr="00CE668D">
        <w:rPr>
          <w:rFonts w:asciiTheme="majorHAnsi" w:hAnsiTheme="majorHAnsi" w:cstheme="majorHAnsi"/>
          <w:sz w:val="22"/>
          <w:szCs w:val="22"/>
          <w:lang w:val="en-GB"/>
        </w:rPr>
        <w:t xml:space="preserve">be </w:t>
      </w:r>
      <w:r w:rsidR="00E25BD8" w:rsidRPr="00CE668D">
        <w:rPr>
          <w:rFonts w:asciiTheme="majorHAnsi" w:hAnsiTheme="majorHAnsi" w:cstheme="majorHAnsi"/>
          <w:sz w:val="22"/>
          <w:szCs w:val="22"/>
          <w:lang w:val="en-GB"/>
        </w:rPr>
        <w:t>required.</w:t>
      </w:r>
    </w:p>
    <w:p w14:paraId="2B199C0A" w14:textId="64D6CB6E" w:rsidR="00655579" w:rsidRPr="00C31C31" w:rsidRDefault="00E25BD8" w:rsidP="00E25BD8">
      <w:pPr>
        <w:widowControl w:val="0"/>
        <w:numPr>
          <w:ilvl w:val="0"/>
          <w:numId w:val="5"/>
        </w:numPr>
        <w:spacing w:beforeLines="20" w:before="48" w:afterLines="20" w:after="48"/>
        <w:ind w:left="567"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By signing this contract, </w:t>
      </w:r>
      <w:r w:rsidR="00965C5A" w:rsidRPr="00C31C31">
        <w:rPr>
          <w:rFonts w:asciiTheme="majorHAnsi" w:hAnsiTheme="majorHAnsi" w:cstheme="majorHAnsi"/>
          <w:sz w:val="22"/>
          <w:szCs w:val="22"/>
          <w:lang w:val="en-GB"/>
        </w:rPr>
        <w:t xml:space="preserve">the </w:t>
      </w:r>
      <w:r w:rsidRPr="00C31C31">
        <w:rPr>
          <w:rFonts w:asciiTheme="majorHAnsi" w:hAnsiTheme="majorHAnsi" w:cstheme="majorHAnsi"/>
          <w:sz w:val="22"/>
          <w:szCs w:val="22"/>
          <w:lang w:val="en-GB"/>
        </w:rPr>
        <w:t>Manufacturer shall undertake to pay the fees for performance of the conformity assessment.</w:t>
      </w:r>
    </w:p>
    <w:p w14:paraId="1083E495" w14:textId="0C8A67C5" w:rsidR="00531971" w:rsidRPr="00C31C31" w:rsidRDefault="00965C5A" w:rsidP="00BA3F78">
      <w:pPr>
        <w:widowControl w:val="0"/>
        <w:numPr>
          <w:ilvl w:val="0"/>
          <w:numId w:val="5"/>
        </w:numPr>
        <w:spacing w:beforeLines="20" w:before="48" w:afterLines="20" w:after="48"/>
        <w:ind w:left="567"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lastRenderedPageBreak/>
        <w:t>An i</w:t>
      </w:r>
      <w:r w:rsidR="0018377F" w:rsidRPr="00C31C31">
        <w:rPr>
          <w:rFonts w:asciiTheme="majorHAnsi" w:hAnsiTheme="majorHAnsi" w:cstheme="majorHAnsi"/>
          <w:sz w:val="22"/>
          <w:szCs w:val="22"/>
          <w:lang w:val="en-GB"/>
        </w:rPr>
        <w:t>ntegral part of th</w:t>
      </w:r>
      <w:r w:rsidRPr="00C31C31">
        <w:rPr>
          <w:rFonts w:asciiTheme="majorHAnsi" w:hAnsiTheme="majorHAnsi" w:cstheme="majorHAnsi"/>
          <w:sz w:val="22"/>
          <w:szCs w:val="22"/>
          <w:lang w:val="en-GB"/>
        </w:rPr>
        <w:t>is</w:t>
      </w:r>
      <w:r w:rsidR="0018377F" w:rsidRPr="00C31C31">
        <w:rPr>
          <w:rFonts w:asciiTheme="majorHAnsi" w:hAnsiTheme="majorHAnsi" w:cstheme="majorHAnsi"/>
          <w:sz w:val="22"/>
          <w:szCs w:val="22"/>
          <w:lang w:val="en-GB"/>
        </w:rPr>
        <w:t xml:space="preserve"> contract is an Appendix </w:t>
      </w:r>
      <w:r w:rsidR="006E206A">
        <w:rPr>
          <w:rFonts w:asciiTheme="majorHAnsi" w:hAnsiTheme="majorHAnsi" w:cstheme="majorHAnsi"/>
          <w:sz w:val="22"/>
          <w:szCs w:val="22"/>
          <w:lang w:val="en-GB"/>
        </w:rPr>
        <w:t>1</w:t>
      </w:r>
      <w:r w:rsidR="00E42008" w:rsidRPr="00C31C31">
        <w:rPr>
          <w:rFonts w:asciiTheme="majorHAnsi" w:hAnsiTheme="majorHAnsi" w:cstheme="majorHAnsi"/>
          <w:sz w:val="22"/>
          <w:szCs w:val="22"/>
          <w:lang w:val="en-GB"/>
        </w:rPr>
        <w:t xml:space="preserve"> </w:t>
      </w:r>
      <w:r w:rsidR="0018377F" w:rsidRPr="00C31C31">
        <w:rPr>
          <w:rFonts w:asciiTheme="majorHAnsi" w:hAnsiTheme="majorHAnsi" w:cstheme="majorHAnsi"/>
          <w:sz w:val="22"/>
          <w:szCs w:val="22"/>
          <w:lang w:val="en-GB"/>
        </w:rPr>
        <w:t xml:space="preserve">- Cost </w:t>
      </w:r>
      <w:r w:rsidRPr="00C31C31">
        <w:rPr>
          <w:rFonts w:asciiTheme="majorHAnsi" w:hAnsiTheme="majorHAnsi" w:cstheme="majorHAnsi"/>
          <w:sz w:val="22"/>
          <w:szCs w:val="22"/>
          <w:lang w:val="en-GB"/>
        </w:rPr>
        <w:t>E</w:t>
      </w:r>
      <w:r w:rsidR="0018377F" w:rsidRPr="00C31C31">
        <w:rPr>
          <w:rFonts w:asciiTheme="majorHAnsi" w:hAnsiTheme="majorHAnsi" w:cstheme="majorHAnsi"/>
          <w:sz w:val="22"/>
          <w:szCs w:val="22"/>
          <w:lang w:val="en-GB"/>
        </w:rPr>
        <w:t>stimate.</w:t>
      </w:r>
    </w:p>
    <w:p w14:paraId="1580F358" w14:textId="1553592C" w:rsidR="0018377F" w:rsidRPr="00C31C31" w:rsidRDefault="00E42008" w:rsidP="0018377F">
      <w:pPr>
        <w:widowControl w:val="0"/>
        <w:numPr>
          <w:ilvl w:val="0"/>
          <w:numId w:val="5"/>
        </w:numPr>
        <w:tabs>
          <w:tab w:val="clear" w:pos="720"/>
        </w:tabs>
        <w:spacing w:beforeLines="20" w:before="48" w:afterLines="20" w:after="48"/>
        <w:ind w:left="567"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The Cost Estimate (each subsequent Cost Estimate prepared by PCBC and approved by the Manufacturer in accordance with the provisions of § 1 (4) or (5) a</w:t>
      </w:r>
      <w:r w:rsidR="0018377F" w:rsidRPr="00C31C31">
        <w:rPr>
          <w:rFonts w:asciiTheme="majorHAnsi" w:hAnsiTheme="majorHAnsi" w:cstheme="majorHAnsi"/>
          <w:sz w:val="22"/>
          <w:szCs w:val="22"/>
          <w:lang w:val="en-GB"/>
        </w:rPr>
        <w:t xml:space="preserve">ccepted (signed) by the Manufacturer </w:t>
      </w:r>
      <w:r w:rsidRPr="00C31C31">
        <w:rPr>
          <w:rFonts w:asciiTheme="majorHAnsi" w:hAnsiTheme="majorHAnsi" w:cstheme="majorHAnsi"/>
          <w:sz w:val="22"/>
          <w:szCs w:val="22"/>
          <w:lang w:val="en-GB"/>
        </w:rPr>
        <w:t xml:space="preserve">shall </w:t>
      </w:r>
      <w:r w:rsidR="0018377F" w:rsidRPr="00C31C31">
        <w:rPr>
          <w:rFonts w:asciiTheme="majorHAnsi" w:hAnsiTheme="majorHAnsi" w:cstheme="majorHAnsi"/>
          <w:sz w:val="22"/>
          <w:szCs w:val="22"/>
          <w:lang w:val="en-GB"/>
        </w:rPr>
        <w:t xml:space="preserve">contain the information accepted by the Manufacturer about the planned fees for individual stages of the EU fertilising product conformity assessment, stating net charges in (i.e. without </w:t>
      </w:r>
      <w:r w:rsidRPr="00C31C31">
        <w:rPr>
          <w:rFonts w:asciiTheme="majorHAnsi" w:hAnsiTheme="majorHAnsi" w:cstheme="majorHAnsi"/>
          <w:sz w:val="22"/>
          <w:szCs w:val="22"/>
          <w:lang w:val="en-GB"/>
        </w:rPr>
        <w:t>the tax on goods and services</w:t>
      </w:r>
      <w:r w:rsidR="0018377F" w:rsidRPr="00C31C31">
        <w:rPr>
          <w:rFonts w:asciiTheme="majorHAnsi" w:hAnsiTheme="majorHAnsi" w:cstheme="majorHAnsi"/>
          <w:sz w:val="22"/>
          <w:szCs w:val="22"/>
          <w:lang w:val="en-GB"/>
        </w:rPr>
        <w:t>) in PLN. The fees will be increased by the tax on goods and services in accordance with applicable law.</w:t>
      </w:r>
    </w:p>
    <w:p w14:paraId="114BC336" w14:textId="3990B3B8" w:rsidR="0018377F" w:rsidRPr="00C31C31" w:rsidRDefault="00A71BCF" w:rsidP="0018377F">
      <w:pPr>
        <w:widowControl w:val="0"/>
        <w:spacing w:beforeLines="20" w:before="48" w:afterLines="20" w:after="48"/>
        <w:ind w:left="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This </w:t>
      </w:r>
      <w:r w:rsidR="0018377F" w:rsidRPr="00C31C31">
        <w:rPr>
          <w:rFonts w:asciiTheme="majorHAnsi" w:hAnsiTheme="majorHAnsi" w:cstheme="majorHAnsi"/>
          <w:sz w:val="22"/>
          <w:szCs w:val="22"/>
          <w:lang w:val="en-GB"/>
        </w:rPr>
        <w:t>also applies to other amounts due from the Manufacturer to PCBC under this contract, provided that it is justified in accordance with applicable regulations.</w:t>
      </w:r>
    </w:p>
    <w:p w14:paraId="1D0E97E1" w14:textId="3F8D07DF" w:rsidR="00756BA2" w:rsidRPr="00C31C31" w:rsidRDefault="00E55ECD" w:rsidP="00E55ECD">
      <w:pPr>
        <w:widowControl w:val="0"/>
        <w:numPr>
          <w:ilvl w:val="0"/>
          <w:numId w:val="5"/>
        </w:numPr>
        <w:tabs>
          <w:tab w:val="clear" w:pos="720"/>
        </w:tabs>
        <w:spacing w:beforeLines="20" w:before="48" w:afterLines="20" w:after="48"/>
        <w:ind w:left="567"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w:t>
      </w:r>
      <w:r w:rsidR="0018377F" w:rsidRPr="00C31C31">
        <w:rPr>
          <w:rFonts w:asciiTheme="majorHAnsi" w:hAnsiTheme="majorHAnsi" w:cstheme="majorHAnsi"/>
          <w:sz w:val="22"/>
          <w:szCs w:val="22"/>
          <w:lang w:val="en-GB"/>
        </w:rPr>
        <w:t>Manufacturer shall pay the fees and costs for the following st</w:t>
      </w:r>
      <w:r w:rsidR="00A04904" w:rsidRPr="00C31C31">
        <w:rPr>
          <w:rFonts w:asciiTheme="majorHAnsi" w:hAnsiTheme="majorHAnsi" w:cstheme="majorHAnsi"/>
          <w:sz w:val="22"/>
          <w:szCs w:val="22"/>
          <w:lang w:val="en-GB"/>
        </w:rPr>
        <w:t>ages</w:t>
      </w:r>
      <w:r w:rsidR="0018377F" w:rsidRPr="00C31C31">
        <w:rPr>
          <w:rFonts w:asciiTheme="majorHAnsi" w:hAnsiTheme="majorHAnsi" w:cstheme="majorHAnsi"/>
          <w:sz w:val="22"/>
          <w:szCs w:val="22"/>
          <w:lang w:val="en-GB"/>
        </w:rPr>
        <w:t xml:space="preserve"> in the EU fertilising product</w:t>
      </w:r>
      <w:r w:rsidR="00A04904" w:rsidRPr="00C31C31">
        <w:rPr>
          <w:rFonts w:asciiTheme="majorHAnsi" w:hAnsiTheme="majorHAnsi" w:cstheme="majorHAnsi"/>
          <w:sz w:val="22"/>
          <w:szCs w:val="22"/>
          <w:lang w:val="en-GB"/>
        </w:rPr>
        <w:t xml:space="preserve"> assessment process</w:t>
      </w:r>
      <w:r w:rsidR="0018377F" w:rsidRPr="00C31C31">
        <w:rPr>
          <w:rFonts w:asciiTheme="majorHAnsi" w:hAnsiTheme="majorHAnsi" w:cstheme="majorHAnsi"/>
          <w:sz w:val="22"/>
          <w:szCs w:val="22"/>
          <w:lang w:val="en-GB"/>
        </w:rPr>
        <w:t>:</w:t>
      </w:r>
    </w:p>
    <w:p w14:paraId="3D843350" w14:textId="2D73B045" w:rsidR="003E12AB" w:rsidRPr="00C31C31" w:rsidRDefault="00FA35D3" w:rsidP="00E55ECD">
      <w:pPr>
        <w:widowControl w:val="0"/>
        <w:numPr>
          <w:ilvl w:val="0"/>
          <w:numId w:val="3"/>
        </w:numPr>
        <w:tabs>
          <w:tab w:val="clear" w:pos="720"/>
          <w:tab w:val="num" w:pos="851"/>
        </w:tabs>
        <w:spacing w:beforeLines="20" w:before="48" w:afterLines="20" w:after="48"/>
        <w:ind w:left="851" w:hanging="284"/>
        <w:jc w:val="both"/>
        <w:rPr>
          <w:rFonts w:asciiTheme="majorHAnsi" w:hAnsiTheme="majorHAnsi" w:cstheme="majorHAnsi"/>
          <w:sz w:val="22"/>
          <w:szCs w:val="22"/>
          <w:lang w:val="en-GB"/>
        </w:rPr>
      </w:pPr>
      <w:bookmarkStart w:id="10" w:name="_Hlk44078136"/>
      <w:r w:rsidRPr="00C31C31">
        <w:rPr>
          <w:rFonts w:asciiTheme="majorHAnsi" w:hAnsiTheme="majorHAnsi" w:cstheme="majorHAnsi"/>
          <w:sz w:val="22"/>
          <w:szCs w:val="22"/>
          <w:lang w:val="en-GB"/>
        </w:rPr>
        <w:t xml:space="preserve">an </w:t>
      </w:r>
      <w:r w:rsidR="00A04904" w:rsidRPr="00C31C31">
        <w:rPr>
          <w:rFonts w:asciiTheme="majorHAnsi" w:hAnsiTheme="majorHAnsi" w:cstheme="majorHAnsi"/>
          <w:sz w:val="22"/>
          <w:szCs w:val="22"/>
          <w:lang w:val="en-GB"/>
        </w:rPr>
        <w:t>initial non-refundable fee for the analysis and formal assessment of documentation submitted for certification of the EU fertilising product,</w:t>
      </w:r>
    </w:p>
    <w:p w14:paraId="441C24EC" w14:textId="0993F56D" w:rsidR="00F451F3" w:rsidRPr="00C31C31" w:rsidRDefault="00306D7C" w:rsidP="00E55ECD">
      <w:pPr>
        <w:numPr>
          <w:ilvl w:val="0"/>
          <w:numId w:val="3"/>
        </w:numPr>
        <w:tabs>
          <w:tab w:val="clear" w:pos="720"/>
          <w:tab w:val="num" w:pos="851"/>
        </w:tabs>
        <w:ind w:left="851"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a </w:t>
      </w:r>
      <w:r w:rsidR="00A04904" w:rsidRPr="00C31C31">
        <w:rPr>
          <w:rFonts w:asciiTheme="majorHAnsi" w:hAnsiTheme="majorHAnsi" w:cstheme="majorHAnsi"/>
          <w:sz w:val="22"/>
          <w:szCs w:val="22"/>
          <w:lang w:val="en-GB"/>
        </w:rPr>
        <w:t xml:space="preserve">fee for analysis and assessment of documentation submitted for certification of </w:t>
      </w:r>
      <w:r w:rsidR="00E55ECD" w:rsidRPr="00C31C31">
        <w:rPr>
          <w:rFonts w:asciiTheme="majorHAnsi" w:hAnsiTheme="majorHAnsi" w:cstheme="majorHAnsi"/>
          <w:sz w:val="22"/>
          <w:szCs w:val="22"/>
          <w:lang w:val="en-GB"/>
        </w:rPr>
        <w:t xml:space="preserve">the </w:t>
      </w:r>
      <w:r w:rsidR="00A04904" w:rsidRPr="00C31C31">
        <w:rPr>
          <w:rFonts w:asciiTheme="majorHAnsi" w:hAnsiTheme="majorHAnsi" w:cstheme="majorHAnsi"/>
          <w:sz w:val="22"/>
          <w:szCs w:val="22"/>
          <w:lang w:val="en-GB"/>
        </w:rPr>
        <w:t>EU fertilising product,</w:t>
      </w:r>
    </w:p>
    <w:p w14:paraId="04D217F5" w14:textId="384BEC44" w:rsidR="00BA3F78" w:rsidRPr="00C31C31" w:rsidRDefault="00306D7C" w:rsidP="00E55ECD">
      <w:pPr>
        <w:numPr>
          <w:ilvl w:val="0"/>
          <w:numId w:val="3"/>
        </w:numPr>
        <w:tabs>
          <w:tab w:val="clear" w:pos="720"/>
          <w:tab w:val="num" w:pos="851"/>
        </w:tabs>
        <w:ind w:left="851"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a </w:t>
      </w:r>
      <w:r w:rsidR="00A04904" w:rsidRPr="00C31C31">
        <w:rPr>
          <w:rFonts w:asciiTheme="majorHAnsi" w:hAnsiTheme="majorHAnsi" w:cstheme="majorHAnsi"/>
          <w:sz w:val="22"/>
          <w:szCs w:val="22"/>
          <w:lang w:val="en-GB"/>
        </w:rPr>
        <w:t xml:space="preserve">fee for test of EU fertilising products performed or ordered by the Notification Body – the offer shall be prepared by PCBC Laboratory in </w:t>
      </w:r>
      <w:proofErr w:type="spellStart"/>
      <w:r w:rsidR="00A04904" w:rsidRPr="00C31C31">
        <w:rPr>
          <w:rFonts w:asciiTheme="majorHAnsi" w:hAnsiTheme="majorHAnsi" w:cstheme="majorHAnsi"/>
          <w:sz w:val="22"/>
          <w:szCs w:val="22"/>
          <w:lang w:val="en-GB"/>
        </w:rPr>
        <w:t>Piła</w:t>
      </w:r>
      <w:proofErr w:type="spellEnd"/>
      <w:r w:rsidR="00A04904" w:rsidRPr="00C31C31">
        <w:rPr>
          <w:rFonts w:asciiTheme="majorHAnsi" w:hAnsiTheme="majorHAnsi" w:cstheme="majorHAnsi"/>
          <w:sz w:val="22"/>
          <w:szCs w:val="22"/>
          <w:lang w:val="en-GB"/>
        </w:rPr>
        <w:t>,</w:t>
      </w:r>
    </w:p>
    <w:p w14:paraId="5A0697DF" w14:textId="32ACBE0D" w:rsidR="00607725" w:rsidRPr="00C31C31" w:rsidRDefault="00306D7C" w:rsidP="00E55ECD">
      <w:pPr>
        <w:numPr>
          <w:ilvl w:val="0"/>
          <w:numId w:val="3"/>
        </w:numPr>
        <w:tabs>
          <w:tab w:val="clear" w:pos="720"/>
          <w:tab w:val="num" w:pos="851"/>
        </w:tabs>
        <w:ind w:left="851"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a </w:t>
      </w:r>
      <w:r w:rsidR="00A04904" w:rsidRPr="00C31C31">
        <w:rPr>
          <w:rFonts w:asciiTheme="majorHAnsi" w:hAnsiTheme="majorHAnsi" w:cstheme="majorHAnsi"/>
          <w:sz w:val="22"/>
          <w:szCs w:val="22"/>
          <w:lang w:val="en-GB"/>
        </w:rPr>
        <w:t>fee for the certification audit carried out before issuing the Certificate (if applicable),</w:t>
      </w:r>
    </w:p>
    <w:p w14:paraId="58136E17" w14:textId="335E8DF6" w:rsidR="00756BA2" w:rsidRPr="00C31C31" w:rsidRDefault="00306D7C" w:rsidP="00E55ECD">
      <w:pPr>
        <w:numPr>
          <w:ilvl w:val="0"/>
          <w:numId w:val="3"/>
        </w:numPr>
        <w:tabs>
          <w:tab w:val="clear" w:pos="720"/>
          <w:tab w:val="num" w:pos="851"/>
        </w:tabs>
        <w:ind w:left="851"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a </w:t>
      </w:r>
      <w:r w:rsidR="00A04904" w:rsidRPr="00C31C31">
        <w:rPr>
          <w:rFonts w:asciiTheme="majorHAnsi" w:hAnsiTheme="majorHAnsi" w:cstheme="majorHAnsi"/>
          <w:sz w:val="22"/>
          <w:szCs w:val="22"/>
          <w:lang w:val="en-GB"/>
        </w:rPr>
        <w:t>fee for surveillance audits (if applicable),</w:t>
      </w:r>
    </w:p>
    <w:p w14:paraId="79C5C2D7" w14:textId="76F74B56" w:rsidR="00756BA2" w:rsidRPr="00C31C31" w:rsidRDefault="00306D7C" w:rsidP="00E55ECD">
      <w:pPr>
        <w:numPr>
          <w:ilvl w:val="0"/>
          <w:numId w:val="3"/>
        </w:numPr>
        <w:tabs>
          <w:tab w:val="clear" w:pos="720"/>
          <w:tab w:val="num" w:pos="851"/>
        </w:tabs>
        <w:ind w:left="851"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a </w:t>
      </w:r>
      <w:r w:rsidR="000F501A" w:rsidRPr="00C31C31">
        <w:rPr>
          <w:rFonts w:asciiTheme="majorHAnsi" w:hAnsiTheme="majorHAnsi" w:cstheme="majorHAnsi"/>
          <w:sz w:val="22"/>
          <w:szCs w:val="22"/>
          <w:lang w:val="en-GB"/>
        </w:rPr>
        <w:t>fee for an expert participat</w:t>
      </w:r>
      <w:r w:rsidR="00E55ECD" w:rsidRPr="00C31C31">
        <w:rPr>
          <w:rFonts w:asciiTheme="majorHAnsi" w:hAnsiTheme="majorHAnsi" w:cstheme="majorHAnsi"/>
          <w:sz w:val="22"/>
          <w:szCs w:val="22"/>
          <w:lang w:val="en-GB"/>
        </w:rPr>
        <w:t>ion</w:t>
      </w:r>
      <w:r w:rsidR="000F501A" w:rsidRPr="00C31C31">
        <w:rPr>
          <w:rFonts w:asciiTheme="majorHAnsi" w:hAnsiTheme="majorHAnsi" w:cstheme="majorHAnsi"/>
          <w:sz w:val="22"/>
          <w:szCs w:val="22"/>
          <w:lang w:val="en-GB"/>
        </w:rPr>
        <w:t xml:space="preserve"> in the assessment of </w:t>
      </w:r>
      <w:r w:rsidR="00E55ECD" w:rsidRPr="00C31C31">
        <w:rPr>
          <w:rFonts w:asciiTheme="majorHAnsi" w:hAnsiTheme="majorHAnsi" w:cstheme="majorHAnsi"/>
          <w:sz w:val="22"/>
          <w:szCs w:val="22"/>
          <w:lang w:val="en-GB"/>
        </w:rPr>
        <w:t xml:space="preserve">the </w:t>
      </w:r>
      <w:r w:rsidR="000F501A" w:rsidRPr="00C31C31">
        <w:rPr>
          <w:rFonts w:asciiTheme="majorHAnsi" w:hAnsiTheme="majorHAnsi" w:cstheme="majorHAnsi"/>
          <w:sz w:val="22"/>
          <w:szCs w:val="22"/>
          <w:lang w:val="en-GB"/>
        </w:rPr>
        <w:t>EU fertilising product documentation or/and in audit,</w:t>
      </w:r>
    </w:p>
    <w:p w14:paraId="0BF64B35" w14:textId="1DEA0141" w:rsidR="00D319CA" w:rsidRPr="00C31C31" w:rsidRDefault="00306D7C" w:rsidP="00E55ECD">
      <w:pPr>
        <w:numPr>
          <w:ilvl w:val="0"/>
          <w:numId w:val="3"/>
        </w:numPr>
        <w:tabs>
          <w:tab w:val="clear" w:pos="720"/>
          <w:tab w:val="num" w:pos="851"/>
        </w:tabs>
        <w:ind w:left="851"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a </w:t>
      </w:r>
      <w:r w:rsidR="000F501A" w:rsidRPr="00C31C31">
        <w:rPr>
          <w:rFonts w:asciiTheme="majorHAnsi" w:hAnsiTheme="majorHAnsi" w:cstheme="majorHAnsi"/>
          <w:sz w:val="22"/>
          <w:szCs w:val="22"/>
          <w:lang w:val="en-GB"/>
        </w:rPr>
        <w:t xml:space="preserve">fees for documentation analysis and assessment due to introduced changes impacting on quality and safety of </w:t>
      </w:r>
      <w:r w:rsidR="00516849" w:rsidRPr="00C31C31">
        <w:rPr>
          <w:rFonts w:asciiTheme="majorHAnsi" w:hAnsiTheme="majorHAnsi" w:cstheme="majorHAnsi"/>
          <w:sz w:val="22"/>
          <w:szCs w:val="22"/>
          <w:lang w:val="en-GB"/>
        </w:rPr>
        <w:t xml:space="preserve">the </w:t>
      </w:r>
      <w:r w:rsidR="000F501A" w:rsidRPr="00C31C31">
        <w:rPr>
          <w:rFonts w:asciiTheme="majorHAnsi" w:hAnsiTheme="majorHAnsi" w:cstheme="majorHAnsi"/>
          <w:sz w:val="22"/>
          <w:szCs w:val="22"/>
          <w:lang w:val="en-GB"/>
        </w:rPr>
        <w:t>EU fertilising product,</w:t>
      </w:r>
    </w:p>
    <w:p w14:paraId="02AFE9A7" w14:textId="6738255D" w:rsidR="00D319CA" w:rsidRPr="00C31C31" w:rsidRDefault="00306D7C" w:rsidP="00E55ECD">
      <w:pPr>
        <w:numPr>
          <w:ilvl w:val="0"/>
          <w:numId w:val="3"/>
        </w:numPr>
        <w:tabs>
          <w:tab w:val="clear" w:pos="720"/>
          <w:tab w:val="num" w:pos="851"/>
        </w:tabs>
        <w:ind w:left="851"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a </w:t>
      </w:r>
      <w:r w:rsidR="000F501A" w:rsidRPr="00C31C31">
        <w:rPr>
          <w:rFonts w:asciiTheme="majorHAnsi" w:hAnsiTheme="majorHAnsi" w:cstheme="majorHAnsi"/>
          <w:sz w:val="22"/>
          <w:szCs w:val="22"/>
          <w:lang w:val="en-GB"/>
        </w:rPr>
        <w:t>fees for unannounced audits/visits,</w:t>
      </w:r>
    </w:p>
    <w:p w14:paraId="49349D46" w14:textId="0D3158BB" w:rsidR="00FE3C07" w:rsidRPr="00C31C31" w:rsidRDefault="00306D7C" w:rsidP="00E55ECD">
      <w:pPr>
        <w:widowControl w:val="0"/>
        <w:numPr>
          <w:ilvl w:val="0"/>
          <w:numId w:val="3"/>
        </w:numPr>
        <w:tabs>
          <w:tab w:val="clear" w:pos="720"/>
          <w:tab w:val="num" w:pos="851"/>
        </w:tabs>
        <w:spacing w:beforeLines="20" w:before="48" w:afterLines="20" w:after="48"/>
        <w:ind w:left="851"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a </w:t>
      </w:r>
      <w:r w:rsidR="000F501A" w:rsidRPr="00C31C31">
        <w:rPr>
          <w:rFonts w:asciiTheme="majorHAnsi" w:hAnsiTheme="majorHAnsi" w:cstheme="majorHAnsi"/>
          <w:sz w:val="22"/>
          <w:szCs w:val="22"/>
          <w:lang w:val="en-GB"/>
        </w:rPr>
        <w:t>fee for issuing a duplicate of the Certificate,</w:t>
      </w:r>
    </w:p>
    <w:p w14:paraId="7ED55FDC" w14:textId="45C2B689" w:rsidR="00F451F3" w:rsidRPr="00C31C31" w:rsidRDefault="00306D7C" w:rsidP="00E55ECD">
      <w:pPr>
        <w:widowControl w:val="0"/>
        <w:numPr>
          <w:ilvl w:val="0"/>
          <w:numId w:val="3"/>
        </w:numPr>
        <w:tabs>
          <w:tab w:val="clear" w:pos="720"/>
          <w:tab w:val="num" w:pos="851"/>
        </w:tabs>
        <w:spacing w:beforeLines="20" w:before="48" w:afterLines="20" w:after="48"/>
        <w:ind w:left="851" w:hanging="284"/>
        <w:jc w:val="both"/>
        <w:rPr>
          <w:rFonts w:asciiTheme="majorHAnsi" w:hAnsiTheme="majorHAnsi" w:cstheme="majorHAnsi"/>
          <w:sz w:val="22"/>
          <w:szCs w:val="22"/>
          <w:lang w:val="en-GB"/>
        </w:rPr>
      </w:pPr>
      <w:bookmarkStart w:id="11" w:name="_Hlk49844954"/>
      <w:r w:rsidRPr="00C31C31">
        <w:rPr>
          <w:rFonts w:asciiTheme="majorHAnsi" w:hAnsiTheme="majorHAnsi" w:cstheme="majorHAnsi"/>
          <w:sz w:val="22"/>
          <w:szCs w:val="22"/>
          <w:lang w:val="en-GB"/>
        </w:rPr>
        <w:t xml:space="preserve">a </w:t>
      </w:r>
      <w:r w:rsidR="000F501A" w:rsidRPr="00C31C31">
        <w:rPr>
          <w:rFonts w:asciiTheme="majorHAnsi" w:hAnsiTheme="majorHAnsi" w:cstheme="majorHAnsi"/>
          <w:sz w:val="22"/>
          <w:szCs w:val="22"/>
          <w:lang w:val="en-GB"/>
        </w:rPr>
        <w:t xml:space="preserve">fee for issuing the </w:t>
      </w:r>
      <w:r w:rsidR="00516849" w:rsidRPr="00C31C31">
        <w:rPr>
          <w:rFonts w:asciiTheme="majorHAnsi" w:hAnsiTheme="majorHAnsi" w:cstheme="majorHAnsi"/>
          <w:sz w:val="22"/>
          <w:szCs w:val="22"/>
          <w:lang w:val="en-GB"/>
        </w:rPr>
        <w:t>C</w:t>
      </w:r>
      <w:r w:rsidR="000F501A" w:rsidRPr="00C31C31">
        <w:rPr>
          <w:rFonts w:asciiTheme="majorHAnsi" w:hAnsiTheme="majorHAnsi" w:cstheme="majorHAnsi"/>
          <w:sz w:val="22"/>
          <w:szCs w:val="22"/>
          <w:lang w:val="en-GB"/>
        </w:rPr>
        <w:t>ertificate in language other than Polish and English,</w:t>
      </w:r>
    </w:p>
    <w:bookmarkEnd w:id="11"/>
    <w:p w14:paraId="67B79D28" w14:textId="2F55353E" w:rsidR="00D86CD7" w:rsidRPr="00C31C31" w:rsidRDefault="0008654A" w:rsidP="00E55ECD">
      <w:pPr>
        <w:pStyle w:val="Akapitzlist"/>
        <w:widowControl w:val="0"/>
        <w:numPr>
          <w:ilvl w:val="0"/>
          <w:numId w:val="3"/>
        </w:numPr>
        <w:tabs>
          <w:tab w:val="clear" w:pos="720"/>
          <w:tab w:val="num" w:pos="851"/>
        </w:tabs>
        <w:spacing w:beforeLines="20" w:before="48" w:afterLines="20" w:after="48"/>
        <w:ind w:left="851" w:hanging="284"/>
        <w:contextualSpacing w:val="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cost</w:t>
      </w:r>
      <w:r w:rsidR="000F501A" w:rsidRPr="00C31C31">
        <w:rPr>
          <w:rFonts w:asciiTheme="majorHAnsi" w:hAnsiTheme="majorHAnsi" w:cstheme="majorHAnsi"/>
          <w:sz w:val="22"/>
          <w:szCs w:val="22"/>
          <w:lang w:val="en-GB"/>
        </w:rPr>
        <w:t xml:space="preserve"> related to </w:t>
      </w:r>
      <w:r w:rsidRPr="00C31C31">
        <w:rPr>
          <w:rFonts w:asciiTheme="majorHAnsi" w:hAnsiTheme="majorHAnsi" w:cstheme="majorHAnsi"/>
          <w:sz w:val="22"/>
          <w:szCs w:val="22"/>
          <w:lang w:val="en-GB"/>
        </w:rPr>
        <w:t>collection</w:t>
      </w:r>
      <w:r w:rsidR="000F501A" w:rsidRPr="00C31C31">
        <w:rPr>
          <w:rFonts w:asciiTheme="majorHAnsi" w:hAnsiTheme="majorHAnsi" w:cstheme="majorHAnsi"/>
          <w:sz w:val="22"/>
          <w:szCs w:val="22"/>
          <w:lang w:val="en-GB"/>
        </w:rPr>
        <w:t>, transport and test</w:t>
      </w:r>
      <w:r w:rsidR="00516849" w:rsidRPr="00C31C31">
        <w:rPr>
          <w:rFonts w:asciiTheme="majorHAnsi" w:hAnsiTheme="majorHAnsi" w:cstheme="majorHAnsi"/>
          <w:sz w:val="22"/>
          <w:szCs w:val="22"/>
          <w:lang w:val="en-GB"/>
        </w:rPr>
        <w:t>s of</w:t>
      </w:r>
      <w:r w:rsidR="000F501A" w:rsidRPr="00C31C31">
        <w:rPr>
          <w:rFonts w:asciiTheme="majorHAnsi" w:hAnsiTheme="majorHAnsi" w:cstheme="majorHAnsi"/>
          <w:sz w:val="22"/>
          <w:szCs w:val="22"/>
          <w:lang w:val="en-GB"/>
        </w:rPr>
        <w:t xml:space="preserve"> samples of </w:t>
      </w:r>
      <w:r w:rsidR="00306D7C" w:rsidRPr="00C31C31">
        <w:rPr>
          <w:rFonts w:asciiTheme="majorHAnsi" w:hAnsiTheme="majorHAnsi" w:cstheme="majorHAnsi"/>
          <w:sz w:val="22"/>
          <w:szCs w:val="22"/>
          <w:lang w:val="en-GB"/>
        </w:rPr>
        <w:t xml:space="preserve">the </w:t>
      </w:r>
      <w:r w:rsidR="000F501A" w:rsidRPr="00C31C31">
        <w:rPr>
          <w:rFonts w:asciiTheme="majorHAnsi" w:hAnsiTheme="majorHAnsi" w:cstheme="majorHAnsi"/>
          <w:sz w:val="22"/>
          <w:szCs w:val="22"/>
          <w:lang w:val="en-GB"/>
        </w:rPr>
        <w:t xml:space="preserve">EU fertilising product (raw materials </w:t>
      </w:r>
      <w:r w:rsidR="00306D7C" w:rsidRPr="00C31C31">
        <w:rPr>
          <w:rFonts w:asciiTheme="majorHAnsi" w:hAnsiTheme="majorHAnsi" w:cstheme="majorHAnsi"/>
          <w:sz w:val="22"/>
          <w:szCs w:val="22"/>
          <w:lang w:val="en-GB"/>
        </w:rPr>
        <w:t>for product manufacture</w:t>
      </w:r>
      <w:r w:rsidR="000F501A" w:rsidRPr="00C31C31">
        <w:rPr>
          <w:rFonts w:asciiTheme="majorHAnsi" w:hAnsiTheme="majorHAnsi" w:cstheme="majorHAnsi"/>
          <w:sz w:val="22"/>
          <w:szCs w:val="22"/>
          <w:lang w:val="en-GB"/>
        </w:rPr>
        <w:t>), taken from the market and during audit (including the unannounced audit).</w:t>
      </w:r>
    </w:p>
    <w:bookmarkEnd w:id="10"/>
    <w:p w14:paraId="415205DE" w14:textId="5134BE9B" w:rsidR="00F10288" w:rsidRPr="00C31C31" w:rsidRDefault="00516849" w:rsidP="001F0F7D">
      <w:pPr>
        <w:widowControl w:val="0"/>
        <w:numPr>
          <w:ilvl w:val="0"/>
          <w:numId w:val="5"/>
        </w:numPr>
        <w:tabs>
          <w:tab w:val="clear" w:pos="720"/>
          <w:tab w:val="num" w:pos="567"/>
        </w:tabs>
        <w:spacing w:beforeLines="20" w:before="48" w:afterLines="20" w:after="48"/>
        <w:ind w:left="567"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An</w:t>
      </w:r>
      <w:r w:rsidR="004B3E80" w:rsidRPr="00C31C31">
        <w:rPr>
          <w:rFonts w:asciiTheme="majorHAnsi" w:hAnsiTheme="majorHAnsi" w:cstheme="majorHAnsi"/>
          <w:sz w:val="22"/>
          <w:szCs w:val="22"/>
          <w:lang w:val="en-GB"/>
        </w:rPr>
        <w:t xml:space="preserve"> initial non-refundable fee for the analysis and formal assessment of the documentation </w:t>
      </w:r>
      <w:r w:rsidRPr="00C31C31">
        <w:rPr>
          <w:rFonts w:asciiTheme="majorHAnsi" w:hAnsiTheme="majorHAnsi" w:cstheme="majorHAnsi"/>
          <w:sz w:val="22"/>
          <w:szCs w:val="22"/>
          <w:lang w:val="en-GB"/>
        </w:rPr>
        <w:t xml:space="preserve">shall be </w:t>
      </w:r>
      <w:r w:rsidR="004B3E80" w:rsidRPr="00C31C31">
        <w:rPr>
          <w:rFonts w:asciiTheme="majorHAnsi" w:hAnsiTheme="majorHAnsi" w:cstheme="majorHAnsi"/>
          <w:sz w:val="22"/>
          <w:szCs w:val="22"/>
          <w:lang w:val="en-GB"/>
        </w:rPr>
        <w:t xml:space="preserve">payable to PCBC's bank account within </w:t>
      </w:r>
      <w:r w:rsidR="001139EE" w:rsidRPr="00C31C31">
        <w:rPr>
          <w:rFonts w:asciiTheme="majorHAnsi" w:hAnsiTheme="majorHAnsi" w:cstheme="majorHAnsi"/>
          <w:sz w:val="22"/>
          <w:szCs w:val="22"/>
          <w:lang w:val="en-GB"/>
        </w:rPr>
        <w:t xml:space="preserve">14 </w:t>
      </w:r>
      <w:r w:rsidRPr="00C31C31">
        <w:rPr>
          <w:rFonts w:asciiTheme="majorHAnsi" w:hAnsiTheme="majorHAnsi" w:cstheme="majorHAnsi"/>
          <w:sz w:val="22"/>
          <w:szCs w:val="22"/>
          <w:lang w:val="en-GB"/>
        </w:rPr>
        <w:t>(</w:t>
      </w:r>
      <w:r w:rsidR="001139EE" w:rsidRPr="00C31C31">
        <w:rPr>
          <w:rFonts w:asciiTheme="majorHAnsi" w:hAnsiTheme="majorHAnsi" w:cstheme="majorHAnsi"/>
          <w:sz w:val="22"/>
          <w:szCs w:val="22"/>
          <w:lang w:val="en-GB"/>
        </w:rPr>
        <w:t>fourteen</w:t>
      </w:r>
      <w:r w:rsidR="004B3E80" w:rsidRPr="00C31C31">
        <w:rPr>
          <w:rFonts w:asciiTheme="majorHAnsi" w:hAnsiTheme="majorHAnsi" w:cstheme="majorHAnsi"/>
          <w:sz w:val="22"/>
          <w:szCs w:val="22"/>
          <w:lang w:val="en-GB"/>
        </w:rPr>
        <w:t>) days (</w:t>
      </w:r>
      <w:r w:rsidR="00C01D38" w:rsidRPr="00C31C31">
        <w:rPr>
          <w:rFonts w:asciiTheme="majorHAnsi" w:hAnsiTheme="majorHAnsi" w:cstheme="majorHAnsi"/>
          <w:sz w:val="22"/>
          <w:szCs w:val="22"/>
          <w:lang w:val="en-GB"/>
        </w:rPr>
        <w:t>on the basis of</w:t>
      </w:r>
      <w:r w:rsidR="004B3E80" w:rsidRPr="00C31C31">
        <w:rPr>
          <w:rFonts w:asciiTheme="majorHAnsi" w:hAnsiTheme="majorHAnsi" w:cstheme="majorHAnsi"/>
          <w:sz w:val="22"/>
          <w:szCs w:val="22"/>
          <w:lang w:val="en-GB"/>
        </w:rPr>
        <w:t xml:space="preserve"> an invoice issued by PCBC) from:</w:t>
      </w:r>
    </w:p>
    <w:p w14:paraId="20B74CB6" w14:textId="675CD709" w:rsidR="00F10288" w:rsidRPr="00C31C31" w:rsidRDefault="004B3E80" w:rsidP="00C402E6">
      <w:pPr>
        <w:pStyle w:val="Akapitzlist"/>
        <w:widowControl w:val="0"/>
        <w:numPr>
          <w:ilvl w:val="0"/>
          <w:numId w:val="41"/>
        </w:numPr>
        <w:spacing w:beforeLines="20" w:before="48" w:afterLines="20" w:after="48"/>
        <w:ind w:left="851"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date of signing this contract and signing the Cost </w:t>
      </w:r>
      <w:r w:rsidR="00C01D38"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stimate by the Manufacturer, or</w:t>
      </w:r>
    </w:p>
    <w:p w14:paraId="0108CFD0" w14:textId="6648F13D" w:rsidR="001F0F7D" w:rsidRPr="00C31C31" w:rsidRDefault="004B3E80" w:rsidP="00C402E6">
      <w:pPr>
        <w:pStyle w:val="Akapitzlist"/>
        <w:widowControl w:val="0"/>
        <w:numPr>
          <w:ilvl w:val="0"/>
          <w:numId w:val="41"/>
        </w:numPr>
        <w:spacing w:beforeLines="20" w:before="48" w:afterLines="20" w:after="48"/>
        <w:ind w:left="851"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signing the Cost </w:t>
      </w:r>
      <w:r w:rsidR="00C01D38"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 xml:space="preserve">stimate by the Manufacturer (if the Cost </w:t>
      </w:r>
      <w:r w:rsidR="00C01D38"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stimate was signed later than this contract)</w:t>
      </w:r>
      <w:r w:rsidR="00A02424" w:rsidRPr="00C31C31">
        <w:rPr>
          <w:rFonts w:asciiTheme="majorHAnsi" w:hAnsiTheme="majorHAnsi" w:cstheme="majorHAnsi"/>
          <w:sz w:val="22"/>
          <w:szCs w:val="22"/>
          <w:lang w:val="en-GB"/>
        </w:rPr>
        <w:t>,</w:t>
      </w:r>
    </w:p>
    <w:p w14:paraId="6168EB9C" w14:textId="6F8128FB" w:rsidR="00F10288" w:rsidRPr="00C31C31" w:rsidRDefault="004B3E80" w:rsidP="00C402E6">
      <w:pPr>
        <w:pStyle w:val="Akapitzlist"/>
        <w:widowControl w:val="0"/>
        <w:numPr>
          <w:ilvl w:val="0"/>
          <w:numId w:val="41"/>
        </w:numPr>
        <w:spacing w:beforeLines="20" w:before="48" w:afterLines="20" w:after="48"/>
        <w:ind w:left="851"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Manufacturer signing </w:t>
      </w:r>
      <w:r w:rsidR="00C01D38" w:rsidRPr="00C31C31">
        <w:rPr>
          <w:rFonts w:asciiTheme="majorHAnsi" w:hAnsiTheme="majorHAnsi" w:cstheme="majorHAnsi"/>
          <w:sz w:val="22"/>
          <w:szCs w:val="22"/>
          <w:lang w:val="en-GB"/>
        </w:rPr>
        <w:t xml:space="preserve">of </w:t>
      </w:r>
      <w:r w:rsidRPr="00C31C31">
        <w:rPr>
          <w:rFonts w:asciiTheme="majorHAnsi" w:hAnsiTheme="majorHAnsi" w:cstheme="majorHAnsi"/>
          <w:sz w:val="22"/>
          <w:szCs w:val="22"/>
          <w:lang w:val="en-GB"/>
        </w:rPr>
        <w:t xml:space="preserve">each subsequent </w:t>
      </w:r>
      <w:r w:rsidR="00C01D38"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ost </w:t>
      </w:r>
      <w:r w:rsidR="00C01D38"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 xml:space="preserve">stimate prepared by PCBC and approved by the Manufacturer in accordance with the provisions of § 1 </w:t>
      </w:r>
      <w:r w:rsidR="002860D7" w:rsidRPr="00C31C31">
        <w:rPr>
          <w:rFonts w:asciiTheme="majorHAnsi" w:hAnsiTheme="majorHAnsi" w:cstheme="majorHAnsi"/>
          <w:sz w:val="22"/>
          <w:szCs w:val="22"/>
          <w:lang w:val="en-GB"/>
        </w:rPr>
        <w:t xml:space="preserve">para. </w:t>
      </w:r>
      <w:r w:rsidRPr="00C31C31">
        <w:rPr>
          <w:rFonts w:asciiTheme="majorHAnsi" w:hAnsiTheme="majorHAnsi" w:cstheme="majorHAnsi"/>
          <w:sz w:val="22"/>
          <w:szCs w:val="22"/>
          <w:lang w:val="en-GB"/>
        </w:rPr>
        <w:t>4 or 5 of this contract.</w:t>
      </w:r>
    </w:p>
    <w:p w14:paraId="1C1AAFF7" w14:textId="490E1BDF" w:rsidR="00847A75" w:rsidRPr="00C31C31" w:rsidRDefault="004B3E80" w:rsidP="001F0F7D">
      <w:pPr>
        <w:pStyle w:val="Akapitzlist"/>
        <w:widowControl w:val="0"/>
        <w:spacing w:beforeLines="20" w:before="48" w:afterLines="20" w:after="48"/>
        <w:ind w:left="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Under no </w:t>
      </w:r>
      <w:r w:rsidR="00C01D38" w:rsidRPr="00C31C31">
        <w:rPr>
          <w:rFonts w:asciiTheme="majorHAnsi" w:hAnsiTheme="majorHAnsi" w:cstheme="majorHAnsi"/>
          <w:sz w:val="22"/>
          <w:szCs w:val="22"/>
          <w:lang w:val="en-GB"/>
        </w:rPr>
        <w:t>situation</w:t>
      </w:r>
      <w:r w:rsidR="001A69E2" w:rsidRPr="00C31C31">
        <w:rPr>
          <w:rFonts w:asciiTheme="majorHAnsi" w:hAnsiTheme="majorHAnsi" w:cstheme="majorHAnsi"/>
          <w:sz w:val="22"/>
          <w:szCs w:val="22"/>
          <w:lang w:val="en-GB"/>
        </w:rPr>
        <w:t>s</w:t>
      </w:r>
      <w:r w:rsidR="00C01D38" w:rsidRPr="00C31C31">
        <w:rPr>
          <w:rFonts w:asciiTheme="majorHAnsi" w:hAnsiTheme="majorHAnsi" w:cstheme="majorHAnsi"/>
          <w:sz w:val="22"/>
          <w:szCs w:val="22"/>
          <w:lang w:val="en-GB"/>
        </w:rPr>
        <w:t xml:space="preserve"> </w:t>
      </w:r>
      <w:r w:rsidR="001A69E2" w:rsidRPr="00C31C31">
        <w:rPr>
          <w:rFonts w:asciiTheme="majorHAnsi" w:hAnsiTheme="majorHAnsi" w:cstheme="majorHAnsi"/>
          <w:sz w:val="22"/>
          <w:szCs w:val="22"/>
          <w:lang w:val="en-GB"/>
        </w:rPr>
        <w:t>shall</w:t>
      </w:r>
      <w:r w:rsidRPr="00C31C31">
        <w:rPr>
          <w:rFonts w:asciiTheme="majorHAnsi" w:hAnsiTheme="majorHAnsi" w:cstheme="majorHAnsi"/>
          <w:sz w:val="22"/>
          <w:szCs w:val="22"/>
          <w:lang w:val="en-GB"/>
        </w:rPr>
        <w:t xml:space="preserve"> the initial fee be refunded, even if the PCBC decides not to initiate (refuse to carry out) the conformity assessment procedure of </w:t>
      </w:r>
      <w:r w:rsidR="001A69E2" w:rsidRPr="00C31C31">
        <w:rPr>
          <w:rFonts w:asciiTheme="majorHAnsi" w:hAnsiTheme="majorHAnsi" w:cstheme="majorHAnsi"/>
          <w:sz w:val="22"/>
          <w:szCs w:val="22"/>
          <w:lang w:val="en-GB"/>
        </w:rPr>
        <w:t>the</w:t>
      </w:r>
      <w:r w:rsidRPr="00C31C31">
        <w:rPr>
          <w:rFonts w:asciiTheme="majorHAnsi" w:hAnsiTheme="majorHAnsi" w:cstheme="majorHAnsi"/>
          <w:sz w:val="22"/>
          <w:szCs w:val="22"/>
          <w:lang w:val="en-GB"/>
        </w:rPr>
        <w:t xml:space="preserve"> EU fertilising product in accordance with § 2 of this contract.</w:t>
      </w:r>
    </w:p>
    <w:p w14:paraId="1C02213C" w14:textId="3D500910" w:rsidR="0008654A" w:rsidRPr="00C31C31" w:rsidRDefault="0008654A" w:rsidP="0008654A">
      <w:pPr>
        <w:widowControl w:val="0"/>
        <w:numPr>
          <w:ilvl w:val="0"/>
          <w:numId w:val="5"/>
        </w:numPr>
        <w:tabs>
          <w:tab w:val="clear" w:pos="720"/>
          <w:tab w:val="num" w:pos="567"/>
        </w:tabs>
        <w:spacing w:beforeLines="20" w:before="48" w:afterLines="20" w:after="48"/>
        <w:ind w:left="567"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other fees referred to in § 7 </w:t>
      </w:r>
      <w:r w:rsidR="002860D7" w:rsidRPr="00C31C31">
        <w:rPr>
          <w:rFonts w:asciiTheme="majorHAnsi" w:hAnsiTheme="majorHAnsi" w:cstheme="majorHAnsi"/>
          <w:sz w:val="22"/>
          <w:szCs w:val="22"/>
          <w:lang w:val="en-GB"/>
        </w:rPr>
        <w:t xml:space="preserve">para. </w:t>
      </w:r>
      <w:r w:rsidRPr="00C31C31">
        <w:rPr>
          <w:rFonts w:asciiTheme="majorHAnsi" w:hAnsiTheme="majorHAnsi" w:cstheme="majorHAnsi"/>
          <w:sz w:val="22"/>
          <w:szCs w:val="22"/>
          <w:lang w:val="en-GB"/>
        </w:rPr>
        <w:t xml:space="preserve">5, </w:t>
      </w:r>
      <w:r w:rsidR="002860D7" w:rsidRPr="00C31C31">
        <w:rPr>
          <w:rFonts w:asciiTheme="majorHAnsi" w:hAnsiTheme="majorHAnsi" w:cstheme="majorHAnsi"/>
          <w:sz w:val="22"/>
          <w:szCs w:val="22"/>
          <w:lang w:val="en-GB"/>
        </w:rPr>
        <w:t>shall</w:t>
      </w:r>
      <w:r w:rsidRPr="00C31C31">
        <w:rPr>
          <w:rFonts w:asciiTheme="majorHAnsi" w:hAnsiTheme="majorHAnsi" w:cstheme="majorHAnsi"/>
          <w:sz w:val="22"/>
          <w:szCs w:val="22"/>
          <w:lang w:val="en-GB"/>
        </w:rPr>
        <w:t xml:space="preserve"> be paid by the Manufacturer upon receipt of the invoice (relating to </w:t>
      </w:r>
      <w:r w:rsidR="002860D7" w:rsidRPr="00C31C31">
        <w:rPr>
          <w:rFonts w:asciiTheme="majorHAnsi" w:hAnsiTheme="majorHAnsi" w:cstheme="majorHAnsi"/>
          <w:sz w:val="22"/>
          <w:szCs w:val="22"/>
          <w:lang w:val="en-GB"/>
        </w:rPr>
        <w:t xml:space="preserve">the </w:t>
      </w:r>
      <w:r w:rsidRPr="00C31C31">
        <w:rPr>
          <w:rFonts w:asciiTheme="majorHAnsi" w:hAnsiTheme="majorHAnsi" w:cstheme="majorHAnsi"/>
          <w:sz w:val="22"/>
          <w:szCs w:val="22"/>
          <w:lang w:val="en-GB"/>
        </w:rPr>
        <w:t>fee) issued by PCBC</w:t>
      </w:r>
      <w:r w:rsidR="002860D7"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within </w:t>
      </w:r>
      <w:r w:rsidR="001139EE" w:rsidRPr="00C31C31">
        <w:rPr>
          <w:rFonts w:asciiTheme="majorHAnsi" w:hAnsiTheme="majorHAnsi" w:cstheme="majorHAnsi"/>
          <w:sz w:val="22"/>
          <w:szCs w:val="22"/>
          <w:lang w:val="en-GB"/>
        </w:rPr>
        <w:t xml:space="preserve">14 </w:t>
      </w:r>
      <w:r w:rsidRPr="00C31C31">
        <w:rPr>
          <w:rFonts w:asciiTheme="majorHAnsi" w:hAnsiTheme="majorHAnsi" w:cstheme="majorHAnsi"/>
          <w:sz w:val="22"/>
          <w:szCs w:val="22"/>
          <w:lang w:val="en-GB"/>
        </w:rPr>
        <w:t>(</w:t>
      </w:r>
      <w:r w:rsidR="001139EE" w:rsidRPr="00C31C31">
        <w:rPr>
          <w:rFonts w:asciiTheme="majorHAnsi" w:hAnsiTheme="majorHAnsi" w:cstheme="majorHAnsi"/>
          <w:sz w:val="22"/>
          <w:szCs w:val="22"/>
          <w:lang w:val="en-GB"/>
        </w:rPr>
        <w:t>fourteen</w:t>
      </w:r>
      <w:r w:rsidRPr="00C31C31">
        <w:rPr>
          <w:rFonts w:asciiTheme="majorHAnsi" w:hAnsiTheme="majorHAnsi" w:cstheme="majorHAnsi"/>
          <w:sz w:val="22"/>
          <w:szCs w:val="22"/>
          <w:lang w:val="en-GB"/>
        </w:rPr>
        <w:t>) days from the date of issuing the invoice.</w:t>
      </w:r>
    </w:p>
    <w:p w14:paraId="18C1C2BB" w14:textId="226684C9" w:rsidR="0008654A" w:rsidRPr="00C31C31" w:rsidRDefault="0008654A" w:rsidP="0008654A">
      <w:pPr>
        <w:widowControl w:val="0"/>
        <w:spacing w:beforeLines="20" w:before="48" w:afterLines="20" w:after="48"/>
        <w:ind w:left="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Invoices </w:t>
      </w:r>
      <w:r w:rsidR="002860D7" w:rsidRPr="00C31C31">
        <w:rPr>
          <w:rFonts w:asciiTheme="majorHAnsi" w:hAnsiTheme="majorHAnsi" w:cstheme="majorHAnsi"/>
          <w:sz w:val="22"/>
          <w:szCs w:val="22"/>
          <w:lang w:val="en-GB"/>
        </w:rPr>
        <w:t>shall</w:t>
      </w:r>
      <w:r w:rsidRPr="00C31C31">
        <w:rPr>
          <w:rFonts w:asciiTheme="majorHAnsi" w:hAnsiTheme="majorHAnsi" w:cstheme="majorHAnsi"/>
          <w:sz w:val="22"/>
          <w:szCs w:val="22"/>
          <w:lang w:val="en-GB"/>
        </w:rPr>
        <w:t xml:space="preserve"> be issued after the completion of </w:t>
      </w:r>
      <w:r w:rsidR="00DA3742" w:rsidRPr="00C31C31">
        <w:rPr>
          <w:rFonts w:asciiTheme="majorHAnsi" w:hAnsiTheme="majorHAnsi" w:cstheme="majorHAnsi"/>
          <w:sz w:val="22"/>
          <w:szCs w:val="22"/>
          <w:lang w:val="en-GB"/>
        </w:rPr>
        <w:t xml:space="preserve">the particular </w:t>
      </w:r>
      <w:r w:rsidRPr="00C31C31">
        <w:rPr>
          <w:rFonts w:asciiTheme="majorHAnsi" w:hAnsiTheme="majorHAnsi" w:cstheme="majorHAnsi"/>
          <w:sz w:val="22"/>
          <w:szCs w:val="22"/>
          <w:lang w:val="en-GB"/>
        </w:rPr>
        <w:t>stage of the conformity assessment process of the EU fertilising product referred to in para</w:t>
      </w:r>
      <w:r w:rsidR="00DA3742"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5 above, </w:t>
      </w:r>
      <w:r w:rsidR="008903B6" w:rsidRPr="00C31C31">
        <w:rPr>
          <w:rFonts w:asciiTheme="majorHAnsi" w:hAnsiTheme="majorHAnsi" w:cstheme="majorHAnsi"/>
          <w:sz w:val="22"/>
          <w:szCs w:val="22"/>
          <w:lang w:val="en-GB"/>
        </w:rPr>
        <w:t>with the</w:t>
      </w:r>
      <w:r w:rsidR="00DA3742" w:rsidRPr="00C31C31">
        <w:rPr>
          <w:rFonts w:asciiTheme="majorHAnsi" w:hAnsiTheme="majorHAnsi" w:cstheme="majorHAnsi"/>
          <w:sz w:val="22"/>
          <w:szCs w:val="22"/>
          <w:lang w:val="en-GB"/>
        </w:rPr>
        <w:t xml:space="preserve"> proviso of </w:t>
      </w:r>
      <w:r w:rsidRPr="00C31C31">
        <w:rPr>
          <w:rFonts w:asciiTheme="majorHAnsi" w:hAnsiTheme="majorHAnsi" w:cstheme="majorHAnsi"/>
          <w:sz w:val="22"/>
          <w:szCs w:val="22"/>
          <w:lang w:val="en-GB"/>
        </w:rPr>
        <w:t>the content of</w:t>
      </w:r>
      <w:r w:rsidR="00DA3742" w:rsidRPr="00C31C31">
        <w:rPr>
          <w:rFonts w:asciiTheme="majorHAnsi" w:hAnsiTheme="majorHAnsi" w:cstheme="majorHAnsi"/>
          <w:sz w:val="22"/>
          <w:szCs w:val="22"/>
          <w:lang w:val="en-GB"/>
        </w:rPr>
        <w:t xml:space="preserve"> para</w:t>
      </w:r>
      <w:r w:rsidRPr="00C31C31">
        <w:rPr>
          <w:rFonts w:asciiTheme="majorHAnsi" w:hAnsiTheme="majorHAnsi" w:cstheme="majorHAnsi"/>
          <w:sz w:val="22"/>
          <w:szCs w:val="22"/>
          <w:lang w:val="en-GB"/>
        </w:rPr>
        <w:t>. 8-12</w:t>
      </w:r>
      <w:r w:rsidR="002E26F1" w:rsidRPr="00C31C31">
        <w:rPr>
          <w:rFonts w:asciiTheme="majorHAnsi" w:hAnsiTheme="majorHAnsi" w:cstheme="majorHAnsi"/>
          <w:sz w:val="22"/>
          <w:szCs w:val="22"/>
          <w:lang w:val="en-GB"/>
        </w:rPr>
        <w:t xml:space="preserve"> below</w:t>
      </w:r>
      <w:r w:rsidRPr="00C31C31">
        <w:rPr>
          <w:rFonts w:asciiTheme="majorHAnsi" w:hAnsiTheme="majorHAnsi" w:cstheme="majorHAnsi"/>
          <w:sz w:val="22"/>
          <w:szCs w:val="22"/>
          <w:lang w:val="en-GB"/>
        </w:rPr>
        <w:t>.</w:t>
      </w:r>
    </w:p>
    <w:p w14:paraId="46DD4AF5" w14:textId="0DB8CB4D" w:rsidR="009B2826" w:rsidRPr="00C31C31" w:rsidRDefault="002E26F1" w:rsidP="0008654A">
      <w:pPr>
        <w:widowControl w:val="0"/>
        <w:spacing w:beforeLines="20" w:before="48" w:afterLines="20" w:after="48"/>
        <w:ind w:left="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w:t>
      </w:r>
      <w:r w:rsidR="0008654A" w:rsidRPr="00C31C31">
        <w:rPr>
          <w:rFonts w:asciiTheme="majorHAnsi" w:hAnsiTheme="majorHAnsi" w:cstheme="majorHAnsi"/>
          <w:sz w:val="22"/>
          <w:szCs w:val="22"/>
          <w:lang w:val="en-GB"/>
        </w:rPr>
        <w:t xml:space="preserve">o exclude any doubts - </w:t>
      </w:r>
      <w:r w:rsidR="007B49C1" w:rsidRPr="00C31C31">
        <w:rPr>
          <w:rFonts w:asciiTheme="majorHAnsi" w:hAnsiTheme="majorHAnsi" w:cstheme="majorHAnsi"/>
          <w:sz w:val="22"/>
          <w:szCs w:val="22"/>
          <w:lang w:val="en-GB"/>
        </w:rPr>
        <w:t>reduction</w:t>
      </w:r>
      <w:r w:rsidR="0008654A" w:rsidRPr="00C31C31">
        <w:rPr>
          <w:rFonts w:asciiTheme="majorHAnsi" w:hAnsiTheme="majorHAnsi" w:cstheme="majorHAnsi"/>
          <w:sz w:val="22"/>
          <w:szCs w:val="22"/>
          <w:lang w:val="en-GB"/>
        </w:rPr>
        <w:t xml:space="preserve">, suspension or withdrawal of the Certificate shall not </w:t>
      </w:r>
      <w:r w:rsidRPr="00C31C31">
        <w:rPr>
          <w:rFonts w:asciiTheme="majorHAnsi" w:hAnsiTheme="majorHAnsi" w:cstheme="majorHAnsi"/>
          <w:sz w:val="22"/>
          <w:szCs w:val="22"/>
          <w:lang w:val="en-GB"/>
        </w:rPr>
        <w:t>provide any basis</w:t>
      </w:r>
      <w:r w:rsidR="0008654A" w:rsidRPr="00C31C31">
        <w:rPr>
          <w:rFonts w:asciiTheme="majorHAnsi" w:hAnsiTheme="majorHAnsi" w:cstheme="majorHAnsi"/>
          <w:sz w:val="22"/>
          <w:szCs w:val="22"/>
          <w:lang w:val="en-GB"/>
        </w:rPr>
        <w:t xml:space="preserve"> for the Manufacturer to refuse </w:t>
      </w:r>
      <w:r w:rsidRPr="00C31C31">
        <w:rPr>
          <w:rFonts w:asciiTheme="majorHAnsi" w:hAnsiTheme="majorHAnsi" w:cstheme="majorHAnsi"/>
          <w:sz w:val="22"/>
          <w:szCs w:val="22"/>
          <w:lang w:val="en-GB"/>
        </w:rPr>
        <w:t>payment</w:t>
      </w:r>
      <w:r w:rsidR="0008654A" w:rsidRPr="00C31C31">
        <w:rPr>
          <w:rFonts w:asciiTheme="majorHAnsi" w:hAnsiTheme="majorHAnsi" w:cstheme="majorHAnsi"/>
          <w:sz w:val="22"/>
          <w:szCs w:val="22"/>
          <w:lang w:val="en-GB"/>
        </w:rPr>
        <w:t xml:space="preserve"> </w:t>
      </w:r>
      <w:r w:rsidR="002A1C38" w:rsidRPr="00C31C31">
        <w:rPr>
          <w:rFonts w:asciiTheme="majorHAnsi" w:hAnsiTheme="majorHAnsi" w:cstheme="majorHAnsi"/>
          <w:sz w:val="22"/>
          <w:szCs w:val="22"/>
          <w:lang w:val="en-GB"/>
        </w:rPr>
        <w:t xml:space="preserve">of </w:t>
      </w:r>
      <w:r w:rsidR="0008654A" w:rsidRPr="00C31C31">
        <w:rPr>
          <w:rFonts w:asciiTheme="majorHAnsi" w:hAnsiTheme="majorHAnsi" w:cstheme="majorHAnsi"/>
          <w:sz w:val="22"/>
          <w:szCs w:val="22"/>
          <w:lang w:val="en-GB"/>
        </w:rPr>
        <w:t>the fee due to PCBC for the performance of any activities by PCBC as part of the implementation of the subject of this contract.</w:t>
      </w:r>
    </w:p>
    <w:p w14:paraId="34BC2576" w14:textId="26AFEDA4" w:rsidR="00306D7C" w:rsidRPr="00C31C31" w:rsidRDefault="00306D7C" w:rsidP="00306D7C">
      <w:pPr>
        <w:widowControl w:val="0"/>
        <w:numPr>
          <w:ilvl w:val="0"/>
          <w:numId w:val="5"/>
        </w:numPr>
        <w:spacing w:beforeLines="20" w:before="48" w:afterLines="20" w:after="48"/>
        <w:ind w:left="567"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Termination of this contract (in accordance with § 11) or discontinuation of the conformity assessment referred to in § 4 </w:t>
      </w:r>
      <w:r w:rsidR="002A1C38" w:rsidRPr="00C31C31">
        <w:rPr>
          <w:rFonts w:asciiTheme="majorHAnsi" w:hAnsiTheme="majorHAnsi" w:cstheme="majorHAnsi"/>
          <w:sz w:val="22"/>
          <w:szCs w:val="22"/>
          <w:lang w:val="en-GB"/>
        </w:rPr>
        <w:t>para.</w:t>
      </w:r>
      <w:r w:rsidRPr="00C31C31">
        <w:rPr>
          <w:rFonts w:asciiTheme="majorHAnsi" w:hAnsiTheme="majorHAnsi" w:cstheme="majorHAnsi"/>
          <w:sz w:val="22"/>
          <w:szCs w:val="22"/>
          <w:lang w:val="en-GB"/>
        </w:rPr>
        <w:t xml:space="preserve"> 1</w:t>
      </w:r>
      <w:r w:rsidR="002A1C38" w:rsidRPr="00C31C31">
        <w:rPr>
          <w:rFonts w:asciiTheme="majorHAnsi" w:hAnsiTheme="majorHAnsi" w:cstheme="majorHAnsi"/>
          <w:sz w:val="22"/>
          <w:szCs w:val="22"/>
          <w:lang w:val="en-GB"/>
        </w:rPr>
        <w:t xml:space="preserve"> (1.</w:t>
      </w:r>
      <w:r w:rsidRPr="00C31C31">
        <w:rPr>
          <w:rFonts w:asciiTheme="majorHAnsi" w:hAnsiTheme="majorHAnsi" w:cstheme="majorHAnsi"/>
          <w:sz w:val="22"/>
          <w:szCs w:val="22"/>
          <w:lang w:val="en-GB"/>
        </w:rPr>
        <w:t>4</w:t>
      </w:r>
      <w:r w:rsidR="002A1C38"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9B1924" w:rsidRPr="00C31C31">
        <w:rPr>
          <w:rFonts w:asciiTheme="majorHAnsi" w:hAnsiTheme="majorHAnsi" w:cstheme="majorHAnsi"/>
          <w:sz w:val="22"/>
          <w:szCs w:val="22"/>
          <w:lang w:val="en-GB"/>
        </w:rPr>
        <w:t>a</w:t>
      </w:r>
      <w:r w:rsidRPr="00C31C31">
        <w:rPr>
          <w:rFonts w:asciiTheme="majorHAnsi" w:hAnsiTheme="majorHAnsi" w:cstheme="majorHAnsi"/>
          <w:sz w:val="22"/>
          <w:szCs w:val="22"/>
          <w:lang w:val="en-GB"/>
        </w:rPr>
        <w:t xml:space="preserve">s well as the discontinuation of the conformity assessment pursuant </w:t>
      </w:r>
      <w:r w:rsidRPr="00C31C31">
        <w:rPr>
          <w:rFonts w:asciiTheme="majorHAnsi" w:hAnsiTheme="majorHAnsi" w:cstheme="majorHAnsi"/>
          <w:sz w:val="22"/>
          <w:szCs w:val="22"/>
          <w:lang w:val="en-GB"/>
        </w:rPr>
        <w:lastRenderedPageBreak/>
        <w:t>to § 3 par</w:t>
      </w:r>
      <w:r w:rsidR="002A1C38" w:rsidRPr="00C31C31">
        <w:rPr>
          <w:rFonts w:asciiTheme="majorHAnsi" w:hAnsiTheme="majorHAnsi" w:cstheme="majorHAnsi"/>
          <w:sz w:val="22"/>
          <w:szCs w:val="22"/>
          <w:lang w:val="en-GB"/>
        </w:rPr>
        <w:t>a</w:t>
      </w:r>
      <w:r w:rsidRPr="00C31C31">
        <w:rPr>
          <w:rFonts w:asciiTheme="majorHAnsi" w:hAnsiTheme="majorHAnsi" w:cstheme="majorHAnsi"/>
          <w:sz w:val="22"/>
          <w:szCs w:val="22"/>
          <w:lang w:val="en-GB"/>
        </w:rPr>
        <w:t xml:space="preserve">. 1 </w:t>
      </w:r>
      <w:r w:rsidR="002A1C38"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1.2</w:t>
      </w:r>
      <w:r w:rsidR="002A1C38"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9D465C" w:rsidRPr="00C31C31">
        <w:rPr>
          <w:rFonts w:asciiTheme="majorHAnsi" w:hAnsiTheme="majorHAnsi" w:cstheme="majorHAnsi"/>
          <w:sz w:val="22"/>
          <w:szCs w:val="22"/>
          <w:lang w:val="en-GB"/>
        </w:rPr>
        <w:t>s</w:t>
      </w:r>
      <w:r w:rsidRPr="00C31C31">
        <w:rPr>
          <w:rFonts w:asciiTheme="majorHAnsi" w:hAnsiTheme="majorHAnsi" w:cstheme="majorHAnsi"/>
          <w:sz w:val="22"/>
          <w:szCs w:val="22"/>
          <w:lang w:val="en-GB"/>
        </w:rPr>
        <w:t xml:space="preserve">hall not </w:t>
      </w:r>
      <w:r w:rsidR="002A1C38" w:rsidRPr="00C31C31">
        <w:rPr>
          <w:rFonts w:asciiTheme="majorHAnsi" w:hAnsiTheme="majorHAnsi" w:cstheme="majorHAnsi"/>
          <w:sz w:val="22"/>
          <w:szCs w:val="22"/>
          <w:lang w:val="en-GB"/>
        </w:rPr>
        <w:t xml:space="preserve">provide any basis </w:t>
      </w:r>
      <w:r w:rsidRPr="00C31C31">
        <w:rPr>
          <w:rFonts w:asciiTheme="majorHAnsi" w:hAnsiTheme="majorHAnsi" w:cstheme="majorHAnsi"/>
          <w:sz w:val="22"/>
          <w:szCs w:val="22"/>
          <w:lang w:val="en-GB"/>
        </w:rPr>
        <w:t xml:space="preserve">for the Manufacturer to refuse </w:t>
      </w:r>
      <w:r w:rsidR="002A1C38" w:rsidRPr="00C31C31">
        <w:rPr>
          <w:rFonts w:asciiTheme="majorHAnsi" w:hAnsiTheme="majorHAnsi" w:cstheme="majorHAnsi"/>
          <w:sz w:val="22"/>
          <w:szCs w:val="22"/>
          <w:lang w:val="en-GB"/>
        </w:rPr>
        <w:t>payment of</w:t>
      </w:r>
      <w:r w:rsidRPr="00C31C31">
        <w:rPr>
          <w:rFonts w:asciiTheme="majorHAnsi" w:hAnsiTheme="majorHAnsi" w:cstheme="majorHAnsi"/>
          <w:sz w:val="22"/>
          <w:szCs w:val="22"/>
          <w:lang w:val="en-GB"/>
        </w:rPr>
        <w:t xml:space="preserve"> the fee due to PCBC for PCBC's performance of </w:t>
      </w:r>
      <w:r w:rsidR="002A1C38" w:rsidRPr="00C31C31">
        <w:rPr>
          <w:rFonts w:asciiTheme="majorHAnsi" w:hAnsiTheme="majorHAnsi" w:cstheme="majorHAnsi"/>
          <w:sz w:val="22"/>
          <w:szCs w:val="22"/>
          <w:lang w:val="en-GB"/>
        </w:rPr>
        <w:t xml:space="preserve">particular </w:t>
      </w:r>
      <w:r w:rsidRPr="00C31C31">
        <w:rPr>
          <w:rFonts w:asciiTheme="majorHAnsi" w:hAnsiTheme="majorHAnsi" w:cstheme="majorHAnsi"/>
          <w:sz w:val="22"/>
          <w:szCs w:val="22"/>
          <w:lang w:val="en-GB"/>
        </w:rPr>
        <w:t>stages of the conformity assessment process, according to the principles set out in para</w:t>
      </w:r>
      <w:r w:rsidR="002A1C38"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5-7 above, as well as additional fees or costs referred to in </w:t>
      </w:r>
      <w:r w:rsidR="002A1C38" w:rsidRPr="00C31C31">
        <w:rPr>
          <w:rFonts w:asciiTheme="majorHAnsi" w:hAnsiTheme="majorHAnsi" w:cstheme="majorHAnsi"/>
          <w:sz w:val="22"/>
          <w:szCs w:val="22"/>
          <w:lang w:val="en-GB"/>
        </w:rPr>
        <w:t>para</w:t>
      </w:r>
      <w:r w:rsidRPr="00C31C31">
        <w:rPr>
          <w:rFonts w:asciiTheme="majorHAnsi" w:hAnsiTheme="majorHAnsi" w:cstheme="majorHAnsi"/>
          <w:sz w:val="22"/>
          <w:szCs w:val="22"/>
          <w:lang w:val="en-GB"/>
        </w:rPr>
        <w:t>. 9-12 if they are justified.</w:t>
      </w:r>
    </w:p>
    <w:p w14:paraId="74E32886" w14:textId="393B822C" w:rsidR="00306D7C" w:rsidRPr="00C31C31" w:rsidRDefault="00306D7C" w:rsidP="00306D7C">
      <w:pPr>
        <w:widowControl w:val="0"/>
        <w:spacing w:beforeLines="20" w:before="48" w:afterLines="20" w:after="48"/>
        <w:ind w:left="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In addition, in such a case, the Manufacturer </w:t>
      </w:r>
      <w:r w:rsidR="002A1C38" w:rsidRPr="00C31C31">
        <w:rPr>
          <w:rFonts w:asciiTheme="majorHAnsi" w:hAnsiTheme="majorHAnsi" w:cstheme="majorHAnsi"/>
          <w:sz w:val="22"/>
          <w:szCs w:val="22"/>
          <w:lang w:val="en-GB"/>
        </w:rPr>
        <w:t>shall</w:t>
      </w:r>
      <w:r w:rsidRPr="00C31C31">
        <w:rPr>
          <w:rFonts w:asciiTheme="majorHAnsi" w:hAnsiTheme="majorHAnsi" w:cstheme="majorHAnsi"/>
          <w:sz w:val="22"/>
          <w:szCs w:val="22"/>
          <w:lang w:val="en-GB"/>
        </w:rPr>
        <w:t xml:space="preserve"> also reimburse all costs incurred and documented by PCBC until the conformity assessment is discontinued or this contract is terminated, not covered by the fee for the performance of </w:t>
      </w:r>
      <w:r w:rsidR="002A1C38" w:rsidRPr="00C31C31">
        <w:rPr>
          <w:rFonts w:asciiTheme="majorHAnsi" w:hAnsiTheme="majorHAnsi" w:cstheme="majorHAnsi"/>
          <w:sz w:val="22"/>
          <w:szCs w:val="22"/>
          <w:lang w:val="en-GB"/>
        </w:rPr>
        <w:t xml:space="preserve">particular </w:t>
      </w:r>
      <w:r w:rsidRPr="00C31C31">
        <w:rPr>
          <w:rFonts w:asciiTheme="majorHAnsi" w:hAnsiTheme="majorHAnsi" w:cstheme="majorHAnsi"/>
          <w:sz w:val="22"/>
          <w:szCs w:val="22"/>
          <w:lang w:val="en-GB"/>
        </w:rPr>
        <w:t xml:space="preserve">stages of the conformity assessment process, according to the principles set out in this </w:t>
      </w:r>
      <w:r w:rsidR="001139EE" w:rsidRPr="00C31C31">
        <w:rPr>
          <w:rFonts w:asciiTheme="majorHAnsi" w:hAnsiTheme="majorHAnsi" w:cstheme="majorHAnsi"/>
          <w:sz w:val="22"/>
          <w:szCs w:val="22"/>
          <w:lang w:val="en-GB"/>
        </w:rPr>
        <w:t>para.</w:t>
      </w:r>
      <w:r w:rsidRPr="00C31C31">
        <w:rPr>
          <w:rFonts w:asciiTheme="majorHAnsi" w:hAnsiTheme="majorHAnsi" w:cstheme="majorHAnsi"/>
          <w:sz w:val="22"/>
          <w:szCs w:val="22"/>
          <w:lang w:val="en-GB"/>
        </w:rPr>
        <w:t xml:space="preserve"> or in </w:t>
      </w:r>
      <w:r w:rsidR="001139EE" w:rsidRPr="00C31C31">
        <w:rPr>
          <w:rFonts w:asciiTheme="majorHAnsi" w:hAnsiTheme="majorHAnsi" w:cstheme="majorHAnsi"/>
          <w:sz w:val="22"/>
          <w:szCs w:val="22"/>
          <w:lang w:val="en-GB"/>
        </w:rPr>
        <w:t>para.</w:t>
      </w:r>
      <w:r w:rsidRPr="00C31C31">
        <w:rPr>
          <w:rFonts w:asciiTheme="majorHAnsi" w:hAnsiTheme="majorHAnsi" w:cstheme="majorHAnsi"/>
          <w:sz w:val="22"/>
          <w:szCs w:val="22"/>
          <w:lang w:val="en-GB"/>
        </w:rPr>
        <w:t xml:space="preserve"> 9-10.</w:t>
      </w:r>
    </w:p>
    <w:p w14:paraId="111A9ED6" w14:textId="072E94FC" w:rsidR="00306D7C" w:rsidRPr="00C31C31" w:rsidRDefault="00306D7C" w:rsidP="00306D7C">
      <w:pPr>
        <w:widowControl w:val="0"/>
        <w:spacing w:beforeLines="20" w:before="48" w:afterLines="20" w:after="48"/>
        <w:ind w:left="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amount of </w:t>
      </w:r>
      <w:r w:rsidR="001139EE" w:rsidRPr="00C31C31">
        <w:rPr>
          <w:rFonts w:asciiTheme="majorHAnsi" w:hAnsiTheme="majorHAnsi" w:cstheme="majorHAnsi"/>
          <w:sz w:val="22"/>
          <w:szCs w:val="22"/>
          <w:lang w:val="en-GB"/>
        </w:rPr>
        <w:t>charges</w:t>
      </w:r>
      <w:r w:rsidRPr="00C31C31">
        <w:rPr>
          <w:rFonts w:asciiTheme="majorHAnsi" w:hAnsiTheme="majorHAnsi" w:cstheme="majorHAnsi"/>
          <w:sz w:val="22"/>
          <w:szCs w:val="22"/>
          <w:lang w:val="en-GB"/>
        </w:rPr>
        <w:t xml:space="preserve"> </w:t>
      </w:r>
      <w:r w:rsidR="001139EE" w:rsidRPr="00C31C31">
        <w:rPr>
          <w:rFonts w:asciiTheme="majorHAnsi" w:hAnsiTheme="majorHAnsi" w:cstheme="majorHAnsi"/>
          <w:sz w:val="22"/>
          <w:szCs w:val="22"/>
          <w:lang w:val="en-GB"/>
        </w:rPr>
        <w:t>shall</w:t>
      </w:r>
      <w:r w:rsidRPr="00C31C31">
        <w:rPr>
          <w:rFonts w:asciiTheme="majorHAnsi" w:hAnsiTheme="majorHAnsi" w:cstheme="majorHAnsi"/>
          <w:sz w:val="22"/>
          <w:szCs w:val="22"/>
          <w:lang w:val="en-GB"/>
        </w:rPr>
        <w:t xml:space="preserve"> be determined by the representatives of PCBC and the Manufacturer </w:t>
      </w:r>
      <w:r w:rsidR="00376D17" w:rsidRPr="00C31C31">
        <w:rPr>
          <w:rFonts w:asciiTheme="majorHAnsi" w:hAnsiTheme="majorHAnsi" w:cstheme="majorHAnsi"/>
          <w:sz w:val="22"/>
          <w:szCs w:val="22"/>
          <w:lang w:val="en-GB"/>
        </w:rPr>
        <w:t xml:space="preserve">by protocol </w:t>
      </w:r>
      <w:r w:rsidRPr="00C31C31">
        <w:rPr>
          <w:rFonts w:asciiTheme="majorHAnsi" w:hAnsiTheme="majorHAnsi" w:cstheme="majorHAnsi"/>
          <w:sz w:val="22"/>
          <w:szCs w:val="22"/>
          <w:lang w:val="en-GB"/>
        </w:rPr>
        <w:t xml:space="preserve">within 14 (fourteen) days from notification (delivery) of the discontinuation of the conformity assessment or termination of this </w:t>
      </w:r>
      <w:r w:rsidR="003C203D" w:rsidRPr="00C31C31">
        <w:rPr>
          <w:rFonts w:asciiTheme="majorHAnsi" w:hAnsiTheme="majorHAnsi" w:cstheme="majorHAnsi"/>
          <w:sz w:val="22"/>
          <w:szCs w:val="22"/>
          <w:lang w:val="en-GB"/>
        </w:rPr>
        <w:t>contract</w:t>
      </w:r>
      <w:r w:rsidRPr="00C31C31">
        <w:rPr>
          <w:rFonts w:asciiTheme="majorHAnsi" w:hAnsiTheme="majorHAnsi" w:cstheme="majorHAnsi"/>
          <w:sz w:val="22"/>
          <w:szCs w:val="22"/>
          <w:lang w:val="en-GB"/>
        </w:rPr>
        <w:t xml:space="preserve">. From the date of (respectively) delivery to the Manufacturer or PCBC of the information (respectively) about termination of this contract or </w:t>
      </w:r>
      <w:r w:rsidR="003D1E7E" w:rsidRPr="00C31C31">
        <w:rPr>
          <w:rFonts w:asciiTheme="majorHAnsi" w:hAnsiTheme="majorHAnsi" w:cstheme="majorHAnsi"/>
          <w:sz w:val="22"/>
          <w:szCs w:val="22"/>
          <w:lang w:val="en-GB"/>
        </w:rPr>
        <w:t xml:space="preserve">discontinuation </w:t>
      </w:r>
      <w:r w:rsidRPr="00C31C31">
        <w:rPr>
          <w:rFonts w:asciiTheme="majorHAnsi" w:hAnsiTheme="majorHAnsi" w:cstheme="majorHAnsi"/>
          <w:sz w:val="22"/>
          <w:szCs w:val="22"/>
          <w:lang w:val="en-GB"/>
        </w:rPr>
        <w:t xml:space="preserve">of the conformity assessment, PCBC shall immediately suspend all activities/actions </w:t>
      </w:r>
      <w:r w:rsidR="003D1E7E" w:rsidRPr="00C31C31">
        <w:rPr>
          <w:rFonts w:asciiTheme="majorHAnsi" w:hAnsiTheme="majorHAnsi" w:cstheme="majorHAnsi"/>
          <w:sz w:val="22"/>
          <w:szCs w:val="22"/>
          <w:lang w:val="en-GB"/>
        </w:rPr>
        <w:t>under</w:t>
      </w:r>
      <w:r w:rsidRPr="00C31C31">
        <w:rPr>
          <w:rFonts w:asciiTheme="majorHAnsi" w:hAnsiTheme="majorHAnsi" w:cstheme="majorHAnsi"/>
          <w:sz w:val="22"/>
          <w:szCs w:val="22"/>
          <w:lang w:val="en-GB"/>
        </w:rPr>
        <w:t xml:space="preserve"> the subject of this contract relat</w:t>
      </w:r>
      <w:r w:rsidR="003D1E7E" w:rsidRPr="00C31C31">
        <w:rPr>
          <w:rFonts w:asciiTheme="majorHAnsi" w:hAnsiTheme="majorHAnsi" w:cstheme="majorHAnsi"/>
          <w:sz w:val="22"/>
          <w:szCs w:val="22"/>
          <w:lang w:val="en-GB"/>
        </w:rPr>
        <w:t>ed</w:t>
      </w:r>
      <w:r w:rsidRPr="00C31C31">
        <w:rPr>
          <w:rFonts w:asciiTheme="majorHAnsi" w:hAnsiTheme="majorHAnsi" w:cstheme="majorHAnsi"/>
          <w:sz w:val="22"/>
          <w:szCs w:val="22"/>
          <w:lang w:val="en-GB"/>
        </w:rPr>
        <w:t xml:space="preserve"> to the Manufacturer and the EU fertilising product.</w:t>
      </w:r>
    </w:p>
    <w:p w14:paraId="0A105835" w14:textId="6AEC1D7B" w:rsidR="00306D7C" w:rsidRPr="00C31C31" w:rsidRDefault="000D49AD" w:rsidP="00306D7C">
      <w:pPr>
        <w:widowControl w:val="0"/>
        <w:spacing w:beforeLines="20" w:before="48" w:afterLines="20" w:after="48"/>
        <w:ind w:left="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Upon the termination of this contract or the </w:t>
      </w:r>
      <w:r w:rsidR="003D1E7E" w:rsidRPr="00C31C31">
        <w:rPr>
          <w:rFonts w:asciiTheme="majorHAnsi" w:hAnsiTheme="majorHAnsi" w:cstheme="majorHAnsi"/>
          <w:sz w:val="22"/>
          <w:szCs w:val="22"/>
          <w:lang w:val="en-GB"/>
        </w:rPr>
        <w:t xml:space="preserve">discontinuation </w:t>
      </w:r>
      <w:r w:rsidRPr="00C31C31">
        <w:rPr>
          <w:rFonts w:asciiTheme="majorHAnsi" w:hAnsiTheme="majorHAnsi" w:cstheme="majorHAnsi"/>
          <w:sz w:val="22"/>
          <w:szCs w:val="22"/>
          <w:lang w:val="en-GB"/>
        </w:rPr>
        <w:t>of the conformity assessment, the Manufacturer shall reimburse PCBC for the above-mentioned costs as agreed by the Parties in the above-mentioned protocol.</w:t>
      </w:r>
    </w:p>
    <w:p w14:paraId="44CBC343" w14:textId="455E05B5" w:rsidR="007A590C" w:rsidRPr="00C31C31" w:rsidRDefault="000F044A" w:rsidP="007A590C">
      <w:pPr>
        <w:widowControl w:val="0"/>
        <w:numPr>
          <w:ilvl w:val="0"/>
          <w:numId w:val="5"/>
        </w:numPr>
        <w:tabs>
          <w:tab w:val="clear" w:pos="720"/>
        </w:tabs>
        <w:spacing w:beforeLines="20" w:before="48" w:afterLines="20" w:after="48"/>
        <w:ind w:left="567" w:hanging="709"/>
        <w:jc w:val="both"/>
        <w:rPr>
          <w:rFonts w:asciiTheme="majorHAnsi" w:hAnsiTheme="majorHAnsi" w:cstheme="majorHAnsi"/>
          <w:sz w:val="22"/>
          <w:szCs w:val="22"/>
          <w:lang w:val="en-GB"/>
        </w:rPr>
      </w:pPr>
      <w:bookmarkStart w:id="12" w:name="_Hlk483395153"/>
      <w:r w:rsidRPr="00C31C31">
        <w:rPr>
          <w:rFonts w:asciiTheme="majorHAnsi" w:hAnsiTheme="majorHAnsi" w:cstheme="majorHAnsi"/>
          <w:sz w:val="22"/>
          <w:szCs w:val="22"/>
          <w:lang w:val="en-GB"/>
        </w:rPr>
        <w:t xml:space="preserve">Regardless of aforementioned fees for work related to the conformity assessment of </w:t>
      </w:r>
      <w:r w:rsidR="00123690" w:rsidRPr="00C31C31">
        <w:rPr>
          <w:rFonts w:asciiTheme="majorHAnsi" w:hAnsiTheme="majorHAnsi" w:cstheme="majorHAnsi"/>
          <w:sz w:val="22"/>
          <w:szCs w:val="22"/>
          <w:lang w:val="en-GB"/>
        </w:rPr>
        <w:t xml:space="preserve">the </w:t>
      </w:r>
      <w:r w:rsidRPr="00C31C31">
        <w:rPr>
          <w:rFonts w:asciiTheme="majorHAnsi" w:hAnsiTheme="majorHAnsi" w:cstheme="majorHAnsi"/>
          <w:sz w:val="22"/>
          <w:szCs w:val="22"/>
          <w:lang w:val="en-GB"/>
        </w:rPr>
        <w:t xml:space="preserve">EU fertilising product (including costs related to certification/surveillance audits, unannounced audits/visits), the final fee due to PCBC from the Manufacturer </w:t>
      </w:r>
      <w:r w:rsidR="00123690" w:rsidRPr="00C31C31">
        <w:rPr>
          <w:rFonts w:asciiTheme="majorHAnsi" w:hAnsiTheme="majorHAnsi" w:cstheme="majorHAnsi"/>
          <w:sz w:val="22"/>
          <w:szCs w:val="22"/>
          <w:lang w:val="en-GB"/>
        </w:rPr>
        <w:t>shall</w:t>
      </w:r>
      <w:r w:rsidRPr="00C31C31">
        <w:rPr>
          <w:rFonts w:asciiTheme="majorHAnsi" w:hAnsiTheme="majorHAnsi" w:cstheme="majorHAnsi"/>
          <w:sz w:val="22"/>
          <w:szCs w:val="22"/>
          <w:lang w:val="en-GB"/>
        </w:rPr>
        <w:t xml:space="preserve"> be increased by the accompanying costs, i.e. in particular the costs of travel and acco</w:t>
      </w:r>
      <w:r w:rsidR="00123690" w:rsidRPr="00C31C31">
        <w:rPr>
          <w:rFonts w:asciiTheme="majorHAnsi" w:hAnsiTheme="majorHAnsi" w:cstheme="majorHAnsi"/>
          <w:sz w:val="22"/>
          <w:szCs w:val="22"/>
          <w:lang w:val="en-GB"/>
        </w:rPr>
        <w:t>m</w:t>
      </w:r>
      <w:r w:rsidRPr="00C31C31">
        <w:rPr>
          <w:rFonts w:asciiTheme="majorHAnsi" w:hAnsiTheme="majorHAnsi" w:cstheme="majorHAnsi"/>
          <w:sz w:val="22"/>
          <w:szCs w:val="22"/>
          <w:lang w:val="en-GB"/>
        </w:rPr>
        <w:t>modation of the auditor</w:t>
      </w:r>
      <w:r w:rsidR="00123690"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s) and expert</w:t>
      </w:r>
      <w:r w:rsidR="00123690" w:rsidRPr="00C31C31">
        <w:rPr>
          <w:rFonts w:asciiTheme="majorHAnsi" w:hAnsiTheme="majorHAnsi" w:cstheme="majorHAnsi"/>
          <w:sz w:val="22"/>
          <w:szCs w:val="22"/>
          <w:lang w:val="en-GB"/>
        </w:rPr>
        <w:t>(s)</w:t>
      </w:r>
      <w:r w:rsidRPr="00C31C31">
        <w:rPr>
          <w:rFonts w:asciiTheme="majorHAnsi" w:hAnsiTheme="majorHAnsi" w:cstheme="majorHAnsi"/>
          <w:sz w:val="22"/>
          <w:szCs w:val="22"/>
          <w:lang w:val="en-GB"/>
        </w:rPr>
        <w:t xml:space="preserve">, calculated in accordance with the </w:t>
      </w:r>
      <w:r w:rsidR="00C026D0" w:rsidRPr="00C31C31">
        <w:rPr>
          <w:rFonts w:asciiTheme="majorHAnsi" w:hAnsiTheme="majorHAnsi" w:cstheme="majorHAnsi"/>
          <w:sz w:val="22"/>
          <w:szCs w:val="22"/>
          <w:lang w:val="en-GB"/>
        </w:rPr>
        <w:t>applicable</w:t>
      </w:r>
      <w:r w:rsidRPr="00C31C31">
        <w:rPr>
          <w:rFonts w:asciiTheme="majorHAnsi" w:hAnsiTheme="majorHAnsi" w:cstheme="majorHAnsi"/>
          <w:sz w:val="22"/>
          <w:szCs w:val="22"/>
          <w:lang w:val="en-GB"/>
        </w:rPr>
        <w:t xml:space="preserve"> regulations on rates for business trips and on the basis of an invoice issued by the hotel.</w:t>
      </w:r>
    </w:p>
    <w:bookmarkEnd w:id="12"/>
    <w:p w14:paraId="608C023C" w14:textId="028C819F" w:rsidR="007A590C" w:rsidRPr="00C31C31" w:rsidRDefault="000F044A" w:rsidP="007A590C">
      <w:pPr>
        <w:widowControl w:val="0"/>
        <w:spacing w:beforeLines="20" w:before="48" w:afterLines="20" w:after="48"/>
        <w:ind w:left="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When the Manufacturer provides adequate </w:t>
      </w:r>
      <w:r w:rsidR="00123690" w:rsidRPr="00C31C31">
        <w:rPr>
          <w:rFonts w:asciiTheme="majorHAnsi" w:hAnsiTheme="majorHAnsi" w:cstheme="majorHAnsi"/>
          <w:sz w:val="22"/>
          <w:szCs w:val="22"/>
          <w:lang w:val="en-GB"/>
        </w:rPr>
        <w:t xml:space="preserve">means of </w:t>
      </w:r>
      <w:r w:rsidRPr="00C31C31">
        <w:rPr>
          <w:rFonts w:asciiTheme="majorHAnsi" w:hAnsiTheme="majorHAnsi" w:cstheme="majorHAnsi"/>
          <w:sz w:val="22"/>
          <w:szCs w:val="22"/>
          <w:lang w:val="en-GB"/>
        </w:rPr>
        <w:t xml:space="preserve">transport and accommodation for the auditor(s) and expert(s) </w:t>
      </w:r>
      <w:r w:rsidR="00DA0EA4" w:rsidRPr="00C31C31">
        <w:rPr>
          <w:rFonts w:asciiTheme="majorHAnsi" w:hAnsiTheme="majorHAnsi" w:cstheme="majorHAnsi"/>
          <w:sz w:val="22"/>
          <w:szCs w:val="22"/>
          <w:lang w:val="en-GB"/>
        </w:rPr>
        <w:t xml:space="preserve">travel </w:t>
      </w:r>
      <w:r w:rsidRPr="00C31C31">
        <w:rPr>
          <w:rFonts w:asciiTheme="majorHAnsi" w:hAnsiTheme="majorHAnsi" w:cstheme="majorHAnsi"/>
          <w:sz w:val="22"/>
          <w:szCs w:val="22"/>
          <w:lang w:val="en-GB"/>
        </w:rPr>
        <w:t xml:space="preserve">time and place of accommodation </w:t>
      </w:r>
      <w:r w:rsidR="007A590C" w:rsidRPr="00C31C31">
        <w:rPr>
          <w:rFonts w:asciiTheme="majorHAnsi" w:hAnsiTheme="majorHAnsi" w:cstheme="majorHAnsi"/>
          <w:sz w:val="22"/>
          <w:szCs w:val="22"/>
          <w:lang w:val="en-GB"/>
        </w:rPr>
        <w:t>shall not affect the audit plan and actions taken by PCBC.</w:t>
      </w:r>
    </w:p>
    <w:p w14:paraId="0EA81466" w14:textId="01C970B5" w:rsidR="00655579" w:rsidRPr="00C31C31" w:rsidRDefault="00E629D4" w:rsidP="000F044A">
      <w:pPr>
        <w:widowControl w:val="0"/>
        <w:spacing w:beforeLines="20" w:before="48" w:afterLines="20" w:after="48"/>
        <w:ind w:left="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When</w:t>
      </w:r>
      <w:r w:rsidR="00364700" w:rsidRPr="00C31C31">
        <w:rPr>
          <w:rFonts w:asciiTheme="majorHAnsi" w:hAnsiTheme="majorHAnsi" w:cstheme="majorHAnsi"/>
          <w:sz w:val="22"/>
          <w:szCs w:val="22"/>
          <w:lang w:val="en-GB"/>
        </w:rPr>
        <w:t xml:space="preserve"> </w:t>
      </w:r>
      <w:r w:rsidR="007A590C" w:rsidRPr="00C31C31">
        <w:rPr>
          <w:rFonts w:asciiTheme="majorHAnsi" w:hAnsiTheme="majorHAnsi" w:cstheme="majorHAnsi"/>
          <w:sz w:val="22"/>
          <w:szCs w:val="22"/>
          <w:lang w:val="en-GB"/>
        </w:rPr>
        <w:t xml:space="preserve">PCBC is responsible for providing the accommodation and adequate means of transport, their costs shall not </w:t>
      </w:r>
      <w:r w:rsidR="00DA0EA4" w:rsidRPr="00C31C31">
        <w:rPr>
          <w:rFonts w:asciiTheme="majorHAnsi" w:hAnsiTheme="majorHAnsi" w:cstheme="majorHAnsi"/>
          <w:sz w:val="22"/>
          <w:szCs w:val="22"/>
          <w:lang w:val="en-GB"/>
        </w:rPr>
        <w:t xml:space="preserve">be </w:t>
      </w:r>
      <w:r w:rsidR="007A590C" w:rsidRPr="00C31C31">
        <w:rPr>
          <w:rFonts w:asciiTheme="majorHAnsi" w:hAnsiTheme="majorHAnsi" w:cstheme="majorHAnsi"/>
          <w:sz w:val="22"/>
          <w:szCs w:val="22"/>
          <w:lang w:val="en-GB"/>
        </w:rPr>
        <w:t>a significant (non-standard) financial burden for the Manufacturer.</w:t>
      </w:r>
    </w:p>
    <w:p w14:paraId="11A8133B" w14:textId="07FE189D" w:rsidR="0001386A" w:rsidRPr="00C31C31" w:rsidRDefault="00E629D4" w:rsidP="007A590C">
      <w:pPr>
        <w:widowControl w:val="0"/>
        <w:numPr>
          <w:ilvl w:val="0"/>
          <w:numId w:val="5"/>
        </w:numPr>
        <w:tabs>
          <w:tab w:val="clear" w:pos="720"/>
        </w:tabs>
        <w:spacing w:beforeLines="20" w:before="48" w:afterLines="20" w:after="48"/>
        <w:ind w:left="567"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When</w:t>
      </w:r>
      <w:r w:rsidR="007A590C" w:rsidRPr="00C31C31">
        <w:rPr>
          <w:rFonts w:asciiTheme="majorHAnsi" w:hAnsiTheme="majorHAnsi" w:cstheme="majorHAnsi"/>
          <w:sz w:val="22"/>
          <w:szCs w:val="22"/>
          <w:lang w:val="en-GB"/>
        </w:rPr>
        <w:t xml:space="preserve"> the audit is carried out outside </w:t>
      </w:r>
      <w:r w:rsidRPr="00C31C31">
        <w:rPr>
          <w:rFonts w:asciiTheme="majorHAnsi" w:hAnsiTheme="majorHAnsi" w:cstheme="majorHAnsi"/>
          <w:sz w:val="22"/>
          <w:szCs w:val="22"/>
          <w:lang w:val="en-GB"/>
        </w:rPr>
        <w:t>Polan</w:t>
      </w:r>
      <w:r w:rsidR="00F974ED" w:rsidRPr="00C31C31">
        <w:rPr>
          <w:rFonts w:asciiTheme="majorHAnsi" w:hAnsiTheme="majorHAnsi" w:cstheme="majorHAnsi"/>
          <w:sz w:val="22"/>
          <w:szCs w:val="22"/>
          <w:lang w:val="en-GB"/>
        </w:rPr>
        <w:t>d</w:t>
      </w:r>
      <w:r w:rsidR="007A590C"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if</w:t>
      </w:r>
      <w:r w:rsidR="007A590C" w:rsidRPr="00C31C31">
        <w:rPr>
          <w:rFonts w:asciiTheme="majorHAnsi" w:hAnsiTheme="majorHAnsi" w:cstheme="majorHAnsi"/>
          <w:sz w:val="22"/>
          <w:szCs w:val="22"/>
          <w:lang w:val="en-GB"/>
        </w:rPr>
        <w:t xml:space="preserve"> it is necessary to hire a</w:t>
      </w:r>
      <w:r w:rsidRPr="00C31C31">
        <w:rPr>
          <w:rFonts w:asciiTheme="majorHAnsi" w:hAnsiTheme="majorHAnsi" w:cstheme="majorHAnsi"/>
          <w:sz w:val="22"/>
          <w:szCs w:val="22"/>
          <w:lang w:val="en-GB"/>
        </w:rPr>
        <w:t>n interpreter</w:t>
      </w:r>
      <w:r w:rsidR="007A590C" w:rsidRPr="00C31C31">
        <w:rPr>
          <w:rFonts w:asciiTheme="majorHAnsi" w:hAnsiTheme="majorHAnsi" w:cstheme="majorHAnsi"/>
          <w:sz w:val="22"/>
          <w:szCs w:val="22"/>
          <w:lang w:val="en-GB"/>
        </w:rPr>
        <w:t xml:space="preserve">, the costs of the </w:t>
      </w:r>
      <w:r w:rsidRPr="00C31C31">
        <w:rPr>
          <w:rFonts w:asciiTheme="majorHAnsi" w:hAnsiTheme="majorHAnsi" w:cstheme="majorHAnsi"/>
          <w:sz w:val="22"/>
          <w:szCs w:val="22"/>
          <w:lang w:val="en-GB"/>
        </w:rPr>
        <w:t xml:space="preserve">interpreter </w:t>
      </w:r>
      <w:r w:rsidR="007A590C" w:rsidRPr="00C31C31">
        <w:rPr>
          <w:rFonts w:asciiTheme="majorHAnsi" w:hAnsiTheme="majorHAnsi" w:cstheme="majorHAnsi"/>
          <w:sz w:val="22"/>
          <w:szCs w:val="22"/>
          <w:lang w:val="en-GB"/>
        </w:rPr>
        <w:t>shall be covered by the Manufacturer.</w:t>
      </w:r>
    </w:p>
    <w:p w14:paraId="612338A9" w14:textId="2020E61D" w:rsidR="00655579" w:rsidRPr="00C31C31" w:rsidRDefault="007A590C" w:rsidP="007A590C">
      <w:pPr>
        <w:widowControl w:val="0"/>
        <w:numPr>
          <w:ilvl w:val="0"/>
          <w:numId w:val="5"/>
        </w:numPr>
        <w:tabs>
          <w:tab w:val="clear" w:pos="720"/>
        </w:tabs>
        <w:spacing w:beforeLines="20" w:before="48" w:afterLines="20" w:after="48"/>
        <w:ind w:left="567"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Final </w:t>
      </w:r>
      <w:r w:rsidR="00CA44F3" w:rsidRPr="00C31C31">
        <w:rPr>
          <w:rFonts w:asciiTheme="majorHAnsi" w:hAnsiTheme="majorHAnsi" w:cstheme="majorHAnsi"/>
          <w:sz w:val="22"/>
          <w:szCs w:val="22"/>
          <w:lang w:val="en-GB"/>
        </w:rPr>
        <w:t xml:space="preserve">settlement </w:t>
      </w:r>
      <w:r w:rsidRPr="00C31C31">
        <w:rPr>
          <w:rFonts w:asciiTheme="majorHAnsi" w:hAnsiTheme="majorHAnsi" w:cstheme="majorHAnsi"/>
          <w:sz w:val="22"/>
          <w:szCs w:val="22"/>
          <w:lang w:val="en-GB"/>
        </w:rPr>
        <w:t>of the conformity assessment process shall take place after the decision on:</w:t>
      </w:r>
    </w:p>
    <w:p w14:paraId="1F41A0A9" w14:textId="10C82535" w:rsidR="00655579" w:rsidRPr="00C31C31" w:rsidRDefault="007A590C" w:rsidP="00304895">
      <w:pPr>
        <w:pStyle w:val="Akapitzlist"/>
        <w:widowControl w:val="0"/>
        <w:numPr>
          <w:ilvl w:val="0"/>
          <w:numId w:val="23"/>
        </w:numPr>
        <w:tabs>
          <w:tab w:val="num" w:pos="426"/>
        </w:tabs>
        <w:spacing w:beforeLines="20" w:before="48" w:afterLines="20" w:after="48"/>
        <w:contextualSpacing w:val="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issuing the Certificate, or</w:t>
      </w:r>
    </w:p>
    <w:p w14:paraId="33BD3123" w14:textId="2928B729" w:rsidR="00655579" w:rsidRPr="00C31C31" w:rsidRDefault="007A590C" w:rsidP="00304895">
      <w:pPr>
        <w:pStyle w:val="Akapitzlist"/>
        <w:widowControl w:val="0"/>
        <w:numPr>
          <w:ilvl w:val="0"/>
          <w:numId w:val="23"/>
        </w:numPr>
        <w:tabs>
          <w:tab w:val="num" w:pos="426"/>
        </w:tabs>
        <w:spacing w:beforeLines="20" w:before="48" w:afterLines="20" w:after="48"/>
        <w:contextualSpacing w:val="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refusal </w:t>
      </w:r>
      <w:r w:rsidR="00CA44F3" w:rsidRPr="00C31C31">
        <w:rPr>
          <w:rFonts w:asciiTheme="majorHAnsi" w:hAnsiTheme="majorHAnsi" w:cstheme="majorHAnsi"/>
          <w:sz w:val="22"/>
          <w:szCs w:val="22"/>
          <w:lang w:val="en-GB"/>
        </w:rPr>
        <w:t>to</w:t>
      </w:r>
      <w:r w:rsidRPr="00C31C31">
        <w:rPr>
          <w:rFonts w:asciiTheme="majorHAnsi" w:hAnsiTheme="majorHAnsi" w:cstheme="majorHAnsi"/>
          <w:sz w:val="22"/>
          <w:szCs w:val="22"/>
          <w:lang w:val="en-GB"/>
        </w:rPr>
        <w:t xml:space="preserve"> issu</w:t>
      </w:r>
      <w:r w:rsidR="00CA44F3" w:rsidRPr="00C31C31">
        <w:rPr>
          <w:rFonts w:asciiTheme="majorHAnsi" w:hAnsiTheme="majorHAnsi" w:cstheme="majorHAnsi"/>
          <w:sz w:val="22"/>
          <w:szCs w:val="22"/>
          <w:lang w:val="en-GB"/>
        </w:rPr>
        <w:t xml:space="preserve">e </w:t>
      </w:r>
      <w:r w:rsidRPr="00C31C31">
        <w:rPr>
          <w:rFonts w:asciiTheme="majorHAnsi" w:hAnsiTheme="majorHAnsi" w:cstheme="majorHAnsi"/>
          <w:sz w:val="22"/>
          <w:szCs w:val="22"/>
          <w:lang w:val="en-GB"/>
        </w:rPr>
        <w:t>the Certificate.</w:t>
      </w:r>
    </w:p>
    <w:p w14:paraId="2E829C49" w14:textId="1B322A72" w:rsidR="00F66B2F" w:rsidRPr="00C31C31" w:rsidRDefault="00304895" w:rsidP="00304895">
      <w:pPr>
        <w:widowControl w:val="0"/>
        <w:numPr>
          <w:ilvl w:val="0"/>
          <w:numId w:val="43"/>
        </w:numPr>
        <w:tabs>
          <w:tab w:val="clear" w:pos="1146"/>
        </w:tabs>
        <w:spacing w:beforeLines="20" w:before="48" w:afterLines="20" w:after="48"/>
        <w:ind w:left="567"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All PCBC costs related to suspension and restoration of the </w:t>
      </w:r>
      <w:r w:rsidR="00975DC7"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ertificate shall be covered by the Manufacturer.</w:t>
      </w:r>
    </w:p>
    <w:p w14:paraId="7A1A5FFB" w14:textId="5808CEAA" w:rsidR="00655579" w:rsidRPr="00C31C31" w:rsidRDefault="00073D89" w:rsidP="00304895">
      <w:pPr>
        <w:widowControl w:val="0"/>
        <w:numPr>
          <w:ilvl w:val="0"/>
          <w:numId w:val="43"/>
        </w:numPr>
        <w:spacing w:beforeLines="20" w:before="48" w:afterLines="20" w:after="48"/>
        <w:ind w:left="567"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9F3CD8"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reserve the right to terminate or discontinue the conformity assessment or to suspend or withdraw the Certificate if the Manufacturer fails to make any payment due to PCBC on time. The provisions of para. 8-10 shall then apply accordingly.</w:t>
      </w:r>
    </w:p>
    <w:p w14:paraId="60E121E2" w14:textId="3FD948FD" w:rsidR="0014123B" w:rsidRPr="00C31C31" w:rsidRDefault="00073D89" w:rsidP="00073D89">
      <w:pPr>
        <w:widowControl w:val="0"/>
        <w:numPr>
          <w:ilvl w:val="0"/>
          <w:numId w:val="43"/>
        </w:numPr>
        <w:spacing w:beforeLines="20" w:before="48" w:afterLines="20" w:after="48"/>
        <w:ind w:left="567"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Fees for the activities of experts and auditors depend on the number of people (appointed by PCBC) to perform these activities.</w:t>
      </w:r>
    </w:p>
    <w:p w14:paraId="37DDC520" w14:textId="1A076475" w:rsidR="00A117B2" w:rsidRPr="00C31C31" w:rsidRDefault="00073D89" w:rsidP="00073D89">
      <w:pPr>
        <w:widowControl w:val="0"/>
        <w:numPr>
          <w:ilvl w:val="0"/>
          <w:numId w:val="43"/>
        </w:numPr>
        <w:spacing w:beforeLines="20" w:before="48" w:afterLines="20" w:after="48"/>
        <w:ind w:left="567"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The Certificate shall be issued after all fees related to the certification process, in accordance with para</w:t>
      </w:r>
      <w:r w:rsidR="009B7BF4"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5-12 (regarding the </w:t>
      </w:r>
      <w:r w:rsidR="009B7BF4" w:rsidRPr="00C31C31">
        <w:rPr>
          <w:rFonts w:asciiTheme="majorHAnsi" w:hAnsiTheme="majorHAnsi" w:cstheme="majorHAnsi"/>
          <w:sz w:val="22"/>
          <w:szCs w:val="22"/>
          <w:lang w:val="en-GB"/>
        </w:rPr>
        <w:t>relevant</w:t>
      </w:r>
      <w:r w:rsidRPr="00C31C31">
        <w:rPr>
          <w:rFonts w:asciiTheme="majorHAnsi" w:hAnsiTheme="majorHAnsi" w:cstheme="majorHAnsi"/>
          <w:sz w:val="22"/>
          <w:szCs w:val="22"/>
          <w:lang w:val="en-GB"/>
        </w:rPr>
        <w:t xml:space="preserve"> module), are paid.</w:t>
      </w:r>
    </w:p>
    <w:p w14:paraId="2C0264DF" w14:textId="7FE3BA92" w:rsidR="00F66B2F" w:rsidRPr="00C31C31" w:rsidRDefault="002533C9" w:rsidP="00304895">
      <w:pPr>
        <w:widowControl w:val="0"/>
        <w:numPr>
          <w:ilvl w:val="0"/>
          <w:numId w:val="43"/>
        </w:numPr>
        <w:spacing w:beforeLines="20" w:before="48" w:afterLines="20" w:after="48"/>
        <w:ind w:left="567" w:hanging="709"/>
        <w:jc w:val="both"/>
        <w:rPr>
          <w:rFonts w:asciiTheme="majorHAnsi" w:hAnsiTheme="majorHAnsi" w:cstheme="majorHAnsi"/>
          <w:sz w:val="22"/>
          <w:szCs w:val="22"/>
          <w:lang w:val="en-GB"/>
        </w:rPr>
      </w:pPr>
      <w:r w:rsidRPr="00C31C31">
        <w:rPr>
          <w:rFonts w:asciiTheme="majorHAnsi" w:eastAsiaTheme="minorHAnsi" w:hAnsiTheme="majorHAnsi" w:cstheme="majorHAnsi"/>
          <w:sz w:val="22"/>
          <w:szCs w:val="22"/>
          <w:lang w:val="en-GB" w:eastAsia="en-US"/>
        </w:rPr>
        <w:t xml:space="preserve">The invoices </w:t>
      </w:r>
      <w:r w:rsidR="009B7BF4" w:rsidRPr="00C31C31">
        <w:rPr>
          <w:rFonts w:asciiTheme="majorHAnsi" w:eastAsiaTheme="minorHAnsi" w:hAnsiTheme="majorHAnsi" w:cstheme="majorHAnsi"/>
          <w:sz w:val="22"/>
          <w:szCs w:val="22"/>
          <w:lang w:val="en-GB" w:eastAsia="en-US"/>
        </w:rPr>
        <w:t>shall</w:t>
      </w:r>
      <w:r w:rsidRPr="00C31C31">
        <w:rPr>
          <w:rFonts w:asciiTheme="majorHAnsi" w:eastAsiaTheme="minorHAnsi" w:hAnsiTheme="majorHAnsi" w:cstheme="majorHAnsi"/>
          <w:sz w:val="22"/>
          <w:szCs w:val="22"/>
          <w:lang w:val="en-GB" w:eastAsia="en-US"/>
        </w:rPr>
        <w:t xml:space="preserve"> be delivered to the Manufacturer by PCBC electronically, in PDF format, to the e-mail address:</w:t>
      </w:r>
      <w:r w:rsidR="00A02424" w:rsidRPr="00C31C31">
        <w:rPr>
          <w:rFonts w:asciiTheme="majorHAnsi" w:eastAsiaTheme="minorHAnsi" w:hAnsiTheme="majorHAnsi" w:cstheme="majorHAnsi"/>
          <w:sz w:val="22"/>
          <w:szCs w:val="22"/>
          <w:lang w:val="en-GB" w:eastAsia="en-US"/>
        </w:rPr>
        <w:t xml:space="preserve"> </w:t>
      </w:r>
      <w:r w:rsidR="00A02424" w:rsidRPr="00C31C31">
        <w:rPr>
          <w:rFonts w:asciiTheme="majorHAnsi" w:hAnsiTheme="majorHAnsi" w:cstheme="majorHAnsi"/>
          <w:sz w:val="22"/>
          <w:szCs w:val="22"/>
          <w:lang w:val="en-GB"/>
        </w:rPr>
        <w:fldChar w:fldCharType="begin">
          <w:ffData>
            <w:name w:val="Tekst1"/>
            <w:enabled/>
            <w:calcOnExit w:val="0"/>
            <w:textInput/>
          </w:ffData>
        </w:fldChar>
      </w:r>
      <w:r w:rsidR="00A02424" w:rsidRPr="00C31C31">
        <w:rPr>
          <w:rFonts w:asciiTheme="majorHAnsi" w:hAnsiTheme="majorHAnsi" w:cstheme="majorHAnsi"/>
          <w:sz w:val="22"/>
          <w:szCs w:val="22"/>
          <w:lang w:val="en-GB"/>
        </w:rPr>
        <w:instrText xml:space="preserve"> FORMTEXT </w:instrText>
      </w:r>
      <w:r w:rsidR="00A02424" w:rsidRPr="00C31C31">
        <w:rPr>
          <w:rFonts w:asciiTheme="majorHAnsi" w:hAnsiTheme="majorHAnsi" w:cstheme="majorHAnsi"/>
          <w:sz w:val="22"/>
          <w:szCs w:val="22"/>
          <w:lang w:val="en-GB"/>
        </w:rPr>
      </w:r>
      <w:r w:rsidR="00A02424" w:rsidRPr="00C31C31">
        <w:rPr>
          <w:rFonts w:asciiTheme="majorHAnsi" w:hAnsiTheme="majorHAnsi" w:cstheme="majorHAnsi"/>
          <w:sz w:val="22"/>
          <w:szCs w:val="22"/>
          <w:lang w:val="en-GB"/>
        </w:rPr>
        <w:fldChar w:fldCharType="separate"/>
      </w:r>
      <w:r w:rsidR="00A02424" w:rsidRPr="00C31C31">
        <w:rPr>
          <w:rFonts w:asciiTheme="majorHAnsi" w:hAnsiTheme="majorHAnsi" w:cstheme="majorHAnsi"/>
          <w:sz w:val="22"/>
          <w:szCs w:val="22"/>
          <w:lang w:val="en-GB"/>
        </w:rPr>
        <w:t> </w:t>
      </w:r>
      <w:r w:rsidR="00A02424" w:rsidRPr="00C31C31">
        <w:rPr>
          <w:rFonts w:asciiTheme="majorHAnsi" w:hAnsiTheme="majorHAnsi" w:cstheme="majorHAnsi"/>
          <w:sz w:val="22"/>
          <w:szCs w:val="22"/>
          <w:lang w:val="en-GB"/>
        </w:rPr>
        <w:t> </w:t>
      </w:r>
      <w:r w:rsidR="00A02424" w:rsidRPr="00C31C31">
        <w:rPr>
          <w:rFonts w:asciiTheme="majorHAnsi" w:hAnsiTheme="majorHAnsi" w:cstheme="majorHAnsi"/>
          <w:sz w:val="22"/>
          <w:szCs w:val="22"/>
          <w:lang w:val="en-GB"/>
        </w:rPr>
        <w:t> </w:t>
      </w:r>
      <w:r w:rsidR="00A02424" w:rsidRPr="00C31C31">
        <w:rPr>
          <w:rFonts w:asciiTheme="majorHAnsi" w:hAnsiTheme="majorHAnsi" w:cstheme="majorHAnsi"/>
          <w:sz w:val="22"/>
          <w:szCs w:val="22"/>
          <w:lang w:val="en-GB"/>
        </w:rPr>
        <w:t> </w:t>
      </w:r>
      <w:r w:rsidR="00A02424" w:rsidRPr="00C31C31">
        <w:rPr>
          <w:rFonts w:asciiTheme="majorHAnsi" w:hAnsiTheme="majorHAnsi" w:cstheme="majorHAnsi"/>
          <w:sz w:val="22"/>
          <w:szCs w:val="22"/>
          <w:lang w:val="en-GB"/>
        </w:rPr>
        <w:t> </w:t>
      </w:r>
      <w:r w:rsidR="00A02424" w:rsidRPr="00C31C31">
        <w:rPr>
          <w:rFonts w:asciiTheme="majorHAnsi" w:hAnsiTheme="majorHAnsi" w:cstheme="majorHAnsi"/>
          <w:sz w:val="22"/>
          <w:szCs w:val="22"/>
          <w:lang w:val="en-GB"/>
        </w:rPr>
        <w:fldChar w:fldCharType="end"/>
      </w:r>
      <w:r w:rsidR="00A02424" w:rsidRPr="00C31C31">
        <w:rPr>
          <w:rFonts w:asciiTheme="majorHAnsi" w:hAnsiTheme="majorHAnsi" w:cstheme="majorHAnsi"/>
          <w:sz w:val="22"/>
          <w:szCs w:val="22"/>
          <w:lang w:val="en-GB"/>
        </w:rPr>
        <w:t>.</w:t>
      </w:r>
      <w:r w:rsidRPr="00C31C31">
        <w:rPr>
          <w:rFonts w:asciiTheme="majorHAnsi" w:eastAsiaTheme="minorHAnsi" w:hAnsiTheme="majorHAnsi" w:cstheme="majorHAnsi"/>
          <w:sz w:val="22"/>
          <w:szCs w:val="22"/>
          <w:lang w:val="en-GB" w:eastAsia="en-US"/>
        </w:rPr>
        <w:t xml:space="preserve"> The date of receipt by the Manufacturer of the invoice sent in electronic form is the date of delivery of the message to the mail server handling the above-mentioned e-mail address.</w:t>
      </w:r>
    </w:p>
    <w:p w14:paraId="4752AEA9" w14:textId="054F1C76" w:rsidR="00F66B2F" w:rsidRPr="004E719D" w:rsidRDefault="002533C9" w:rsidP="00304895">
      <w:pPr>
        <w:widowControl w:val="0"/>
        <w:numPr>
          <w:ilvl w:val="0"/>
          <w:numId w:val="43"/>
        </w:numPr>
        <w:spacing w:beforeLines="20" w:before="48" w:afterLines="20" w:after="48"/>
        <w:ind w:left="567" w:hanging="709"/>
        <w:jc w:val="both"/>
        <w:rPr>
          <w:rFonts w:asciiTheme="majorHAnsi" w:hAnsiTheme="majorHAnsi" w:cstheme="majorHAnsi"/>
          <w:sz w:val="22"/>
          <w:szCs w:val="22"/>
          <w:lang w:val="en-GB"/>
        </w:rPr>
      </w:pPr>
      <w:r w:rsidRPr="004E719D">
        <w:rPr>
          <w:rFonts w:asciiTheme="majorHAnsi" w:eastAsiaTheme="minorHAnsi" w:hAnsiTheme="majorHAnsi" w:cstheme="majorHAnsi"/>
          <w:sz w:val="22"/>
          <w:szCs w:val="22"/>
          <w:lang w:val="en-GB" w:eastAsia="en-US"/>
        </w:rPr>
        <w:t xml:space="preserve">PCBC </w:t>
      </w:r>
      <w:r w:rsidR="009B7BF4" w:rsidRPr="004E719D">
        <w:rPr>
          <w:rFonts w:asciiTheme="majorHAnsi" w:eastAsiaTheme="minorHAnsi" w:hAnsiTheme="majorHAnsi" w:cstheme="majorHAnsi"/>
          <w:sz w:val="22"/>
          <w:szCs w:val="22"/>
          <w:lang w:val="en-GB" w:eastAsia="en-US"/>
        </w:rPr>
        <w:t xml:space="preserve">shall </w:t>
      </w:r>
      <w:r w:rsidRPr="004E719D">
        <w:rPr>
          <w:rFonts w:asciiTheme="majorHAnsi" w:eastAsiaTheme="minorHAnsi" w:hAnsiTheme="majorHAnsi" w:cstheme="majorHAnsi"/>
          <w:sz w:val="22"/>
          <w:szCs w:val="22"/>
          <w:lang w:val="en-GB" w:eastAsia="en-US"/>
        </w:rPr>
        <w:t xml:space="preserve">declare that the bank account </w:t>
      </w:r>
      <w:r w:rsidR="009B7BF4" w:rsidRPr="004E719D">
        <w:rPr>
          <w:rFonts w:asciiTheme="majorHAnsi" w:eastAsiaTheme="minorHAnsi" w:hAnsiTheme="majorHAnsi" w:cstheme="majorHAnsi"/>
          <w:sz w:val="22"/>
          <w:szCs w:val="22"/>
          <w:lang w:val="en-GB" w:eastAsia="en-US"/>
        </w:rPr>
        <w:t>provided</w:t>
      </w:r>
      <w:r w:rsidRPr="004E719D">
        <w:rPr>
          <w:rFonts w:asciiTheme="majorHAnsi" w:eastAsiaTheme="minorHAnsi" w:hAnsiTheme="majorHAnsi" w:cstheme="majorHAnsi"/>
          <w:sz w:val="22"/>
          <w:szCs w:val="22"/>
          <w:lang w:val="en-GB" w:eastAsia="en-US"/>
        </w:rPr>
        <w:t xml:space="preserve"> by PCBC on the invoice as appropriate for settlements under this contract will be each time an account reported to the tax authorit</w:t>
      </w:r>
      <w:r w:rsidR="00417364" w:rsidRPr="004E719D">
        <w:rPr>
          <w:rFonts w:asciiTheme="majorHAnsi" w:eastAsiaTheme="minorHAnsi" w:hAnsiTheme="majorHAnsi" w:cstheme="majorHAnsi"/>
          <w:sz w:val="22"/>
          <w:szCs w:val="22"/>
          <w:lang w:val="en-GB" w:eastAsia="en-US"/>
        </w:rPr>
        <w:t>ies</w:t>
      </w:r>
      <w:r w:rsidRPr="004E719D">
        <w:rPr>
          <w:rFonts w:asciiTheme="majorHAnsi" w:eastAsiaTheme="minorHAnsi" w:hAnsiTheme="majorHAnsi" w:cstheme="majorHAnsi"/>
          <w:sz w:val="22"/>
          <w:szCs w:val="22"/>
          <w:lang w:val="en-GB" w:eastAsia="en-US"/>
        </w:rPr>
        <w:t xml:space="preserve"> and listed in the register of VAT payers.</w:t>
      </w:r>
      <w:r w:rsidR="006B3111" w:rsidRPr="004E719D">
        <w:rPr>
          <w:lang w:val="en-GB"/>
        </w:rPr>
        <w:t xml:space="preserve"> </w:t>
      </w:r>
      <w:r w:rsidR="006B3111" w:rsidRPr="004E719D">
        <w:rPr>
          <w:rFonts w:asciiTheme="majorHAnsi" w:eastAsiaTheme="minorHAnsi" w:hAnsiTheme="majorHAnsi" w:cstheme="majorHAnsi"/>
          <w:sz w:val="22"/>
          <w:szCs w:val="22"/>
          <w:lang w:val="en-GB" w:eastAsia="en-US"/>
        </w:rPr>
        <w:t xml:space="preserve">If it is identified before the payment is made that the bank account provided by PCBC is not reported to the tax </w:t>
      </w:r>
      <w:r w:rsidR="004E719D" w:rsidRPr="004E719D">
        <w:rPr>
          <w:rFonts w:asciiTheme="majorHAnsi" w:eastAsiaTheme="minorHAnsi" w:hAnsiTheme="majorHAnsi" w:cstheme="majorHAnsi"/>
          <w:sz w:val="22"/>
          <w:szCs w:val="22"/>
          <w:lang w:val="en-GB" w:eastAsia="en-US"/>
        </w:rPr>
        <w:t>authorities</w:t>
      </w:r>
      <w:r w:rsidR="006B3111" w:rsidRPr="004E719D">
        <w:rPr>
          <w:rFonts w:asciiTheme="majorHAnsi" w:eastAsiaTheme="minorHAnsi" w:hAnsiTheme="majorHAnsi" w:cstheme="majorHAnsi"/>
          <w:sz w:val="22"/>
          <w:szCs w:val="22"/>
          <w:lang w:val="en-GB" w:eastAsia="en-US"/>
        </w:rPr>
        <w:t>, i.e. it does not appear on the so-called "</w:t>
      </w:r>
      <w:r w:rsidR="004E719D" w:rsidRPr="004E719D">
        <w:rPr>
          <w:rFonts w:asciiTheme="majorHAnsi" w:eastAsiaTheme="minorHAnsi" w:hAnsiTheme="majorHAnsi" w:cstheme="majorHAnsi"/>
          <w:sz w:val="22"/>
          <w:szCs w:val="22"/>
          <w:lang w:val="en-GB" w:eastAsia="en-US"/>
        </w:rPr>
        <w:t>w</w:t>
      </w:r>
      <w:r w:rsidR="006B3111" w:rsidRPr="004E719D">
        <w:rPr>
          <w:rFonts w:asciiTheme="majorHAnsi" w:eastAsiaTheme="minorHAnsi" w:hAnsiTheme="majorHAnsi" w:cstheme="majorHAnsi"/>
          <w:sz w:val="22"/>
          <w:szCs w:val="22"/>
          <w:lang w:val="en-GB" w:eastAsia="en-US"/>
        </w:rPr>
        <w:t xml:space="preserve">hite </w:t>
      </w:r>
      <w:r w:rsidR="006B3111" w:rsidRPr="004E719D">
        <w:rPr>
          <w:rFonts w:asciiTheme="majorHAnsi" w:eastAsiaTheme="minorHAnsi" w:hAnsiTheme="majorHAnsi" w:cstheme="majorHAnsi"/>
          <w:sz w:val="22"/>
          <w:szCs w:val="22"/>
          <w:lang w:val="en-GB" w:eastAsia="en-US"/>
        </w:rPr>
        <w:lastRenderedPageBreak/>
        <w:t xml:space="preserve">list of VAT taxpayers", the Manufacturer </w:t>
      </w:r>
      <w:r w:rsidR="004E719D" w:rsidRPr="004E719D">
        <w:rPr>
          <w:rFonts w:asciiTheme="majorHAnsi" w:eastAsiaTheme="minorHAnsi" w:hAnsiTheme="majorHAnsi" w:cstheme="majorHAnsi"/>
          <w:sz w:val="22"/>
          <w:szCs w:val="22"/>
          <w:lang w:val="en-GB" w:eastAsia="en-US"/>
        </w:rPr>
        <w:t>shall</w:t>
      </w:r>
      <w:r w:rsidR="006B3111" w:rsidRPr="004E719D">
        <w:rPr>
          <w:rFonts w:asciiTheme="majorHAnsi" w:eastAsiaTheme="minorHAnsi" w:hAnsiTheme="majorHAnsi" w:cstheme="majorHAnsi"/>
          <w:sz w:val="22"/>
          <w:szCs w:val="22"/>
          <w:lang w:val="en-GB" w:eastAsia="en-US"/>
        </w:rPr>
        <w:t xml:space="preserve"> inform PCBC about this fact in order to submit an explanation within no more than 7 days.</w:t>
      </w:r>
      <w:r w:rsidRPr="004E719D">
        <w:rPr>
          <w:rFonts w:asciiTheme="majorHAnsi" w:eastAsiaTheme="minorHAnsi" w:hAnsiTheme="majorHAnsi" w:cstheme="majorHAnsi"/>
          <w:sz w:val="22"/>
          <w:szCs w:val="22"/>
          <w:lang w:val="en-GB" w:eastAsia="en-US"/>
        </w:rPr>
        <w:t xml:space="preserve"> In this case, the Manufacturer </w:t>
      </w:r>
      <w:r w:rsidR="00417364" w:rsidRPr="004E719D">
        <w:rPr>
          <w:rFonts w:asciiTheme="majorHAnsi" w:eastAsiaTheme="minorHAnsi" w:hAnsiTheme="majorHAnsi" w:cstheme="majorHAnsi"/>
          <w:sz w:val="22"/>
          <w:szCs w:val="22"/>
          <w:lang w:val="en-GB" w:eastAsia="en-US"/>
        </w:rPr>
        <w:t>shall</w:t>
      </w:r>
      <w:r w:rsidRPr="004E719D">
        <w:rPr>
          <w:rFonts w:asciiTheme="majorHAnsi" w:eastAsiaTheme="minorHAnsi" w:hAnsiTheme="majorHAnsi" w:cstheme="majorHAnsi"/>
          <w:sz w:val="22"/>
          <w:szCs w:val="22"/>
          <w:lang w:val="en-GB" w:eastAsia="en-US"/>
        </w:rPr>
        <w:t xml:space="preserve"> be entitled to withhold payment without incurring any obligation to pay interest, damages or any other additional costs. The change or </w:t>
      </w:r>
      <w:r w:rsidR="00F007DF" w:rsidRPr="004E719D">
        <w:rPr>
          <w:rFonts w:asciiTheme="majorHAnsi" w:eastAsiaTheme="minorHAnsi" w:hAnsiTheme="majorHAnsi" w:cstheme="majorHAnsi"/>
          <w:sz w:val="22"/>
          <w:szCs w:val="22"/>
          <w:lang w:val="en-GB" w:eastAsia="en-US"/>
        </w:rPr>
        <w:t xml:space="preserve">providing </w:t>
      </w:r>
      <w:r w:rsidRPr="004E719D">
        <w:rPr>
          <w:rFonts w:asciiTheme="majorHAnsi" w:eastAsiaTheme="minorHAnsi" w:hAnsiTheme="majorHAnsi" w:cstheme="majorHAnsi"/>
          <w:sz w:val="22"/>
          <w:szCs w:val="22"/>
          <w:lang w:val="en-GB" w:eastAsia="en-US"/>
        </w:rPr>
        <w:t xml:space="preserve">of </w:t>
      </w:r>
      <w:r w:rsidR="00F007DF" w:rsidRPr="004E719D">
        <w:rPr>
          <w:rFonts w:asciiTheme="majorHAnsi" w:eastAsiaTheme="minorHAnsi" w:hAnsiTheme="majorHAnsi" w:cstheme="majorHAnsi"/>
          <w:sz w:val="22"/>
          <w:szCs w:val="22"/>
          <w:lang w:val="en-GB" w:eastAsia="en-US"/>
        </w:rPr>
        <w:t xml:space="preserve">the </w:t>
      </w:r>
      <w:r w:rsidRPr="004E719D">
        <w:rPr>
          <w:rFonts w:asciiTheme="majorHAnsi" w:eastAsiaTheme="minorHAnsi" w:hAnsiTheme="majorHAnsi" w:cstheme="majorHAnsi"/>
          <w:sz w:val="22"/>
          <w:szCs w:val="22"/>
          <w:lang w:val="en-GB" w:eastAsia="en-US"/>
        </w:rPr>
        <w:t xml:space="preserve">additional bank account does </w:t>
      </w:r>
      <w:r w:rsidR="00F007DF" w:rsidRPr="004E719D">
        <w:rPr>
          <w:rFonts w:asciiTheme="majorHAnsi" w:eastAsiaTheme="minorHAnsi" w:hAnsiTheme="majorHAnsi" w:cstheme="majorHAnsi"/>
          <w:sz w:val="22"/>
          <w:szCs w:val="22"/>
          <w:lang w:val="en-GB" w:eastAsia="en-US"/>
        </w:rPr>
        <w:t xml:space="preserve">shall </w:t>
      </w:r>
      <w:r w:rsidRPr="004E719D">
        <w:rPr>
          <w:rFonts w:asciiTheme="majorHAnsi" w:eastAsiaTheme="minorHAnsi" w:hAnsiTheme="majorHAnsi" w:cstheme="majorHAnsi"/>
          <w:sz w:val="22"/>
          <w:szCs w:val="22"/>
          <w:lang w:val="en-GB" w:eastAsia="en-US"/>
        </w:rPr>
        <w:t>not require an annex to this contract</w:t>
      </w:r>
      <w:r w:rsidR="00F007DF" w:rsidRPr="004E719D">
        <w:rPr>
          <w:rFonts w:asciiTheme="majorHAnsi" w:eastAsiaTheme="minorHAnsi" w:hAnsiTheme="majorHAnsi" w:cstheme="majorHAnsi"/>
          <w:sz w:val="22"/>
          <w:szCs w:val="22"/>
          <w:lang w:val="en-GB" w:eastAsia="en-US"/>
        </w:rPr>
        <w:t xml:space="preserve"> to be made</w:t>
      </w:r>
      <w:r w:rsidRPr="004E719D">
        <w:rPr>
          <w:rFonts w:asciiTheme="majorHAnsi" w:eastAsiaTheme="minorHAnsi" w:hAnsiTheme="majorHAnsi" w:cstheme="majorHAnsi"/>
          <w:sz w:val="22"/>
          <w:szCs w:val="22"/>
          <w:lang w:val="en-GB" w:eastAsia="en-US"/>
        </w:rPr>
        <w:t>, but it is necessary to report such a change together with a declaration that it is an account notified to the tax authorit</w:t>
      </w:r>
      <w:r w:rsidR="00F007DF" w:rsidRPr="004E719D">
        <w:rPr>
          <w:rFonts w:asciiTheme="majorHAnsi" w:eastAsiaTheme="minorHAnsi" w:hAnsiTheme="majorHAnsi" w:cstheme="majorHAnsi"/>
          <w:sz w:val="22"/>
          <w:szCs w:val="22"/>
          <w:lang w:val="en-GB" w:eastAsia="en-US"/>
        </w:rPr>
        <w:t>ies</w:t>
      </w:r>
      <w:r w:rsidRPr="004E719D">
        <w:rPr>
          <w:rFonts w:asciiTheme="majorHAnsi" w:eastAsiaTheme="minorHAnsi" w:hAnsiTheme="majorHAnsi" w:cstheme="majorHAnsi"/>
          <w:sz w:val="22"/>
          <w:szCs w:val="22"/>
          <w:lang w:val="en-GB" w:eastAsia="en-US"/>
        </w:rPr>
        <w:t>.</w:t>
      </w:r>
    </w:p>
    <w:p w14:paraId="796A042A" w14:textId="1E2047BC" w:rsidR="00F66B2F" w:rsidRPr="00C31C31" w:rsidRDefault="00363783" w:rsidP="00304895">
      <w:pPr>
        <w:widowControl w:val="0"/>
        <w:numPr>
          <w:ilvl w:val="0"/>
          <w:numId w:val="43"/>
        </w:numPr>
        <w:spacing w:beforeLines="20" w:before="48" w:afterLines="20" w:after="48"/>
        <w:ind w:left="567" w:hanging="709"/>
        <w:jc w:val="both"/>
        <w:rPr>
          <w:rFonts w:asciiTheme="majorHAnsi" w:hAnsiTheme="majorHAnsi" w:cstheme="majorHAnsi"/>
          <w:sz w:val="22"/>
          <w:szCs w:val="22"/>
          <w:lang w:val="en-GB"/>
        </w:rPr>
      </w:pPr>
      <w:r w:rsidRPr="00C31C31">
        <w:rPr>
          <w:rFonts w:asciiTheme="majorHAnsi" w:eastAsiaTheme="minorHAnsi" w:hAnsiTheme="majorHAnsi" w:cstheme="majorHAnsi"/>
          <w:sz w:val="22"/>
          <w:szCs w:val="22"/>
          <w:lang w:val="en-GB" w:eastAsia="en-US"/>
        </w:rPr>
        <w:t xml:space="preserve">In addition to </w:t>
      </w:r>
      <w:r w:rsidR="002533C9" w:rsidRPr="00C31C31">
        <w:rPr>
          <w:rFonts w:asciiTheme="majorHAnsi" w:eastAsiaTheme="minorHAnsi" w:hAnsiTheme="majorHAnsi" w:cstheme="majorHAnsi"/>
          <w:sz w:val="22"/>
          <w:szCs w:val="22"/>
          <w:lang w:val="en-GB" w:eastAsia="en-US"/>
        </w:rPr>
        <w:t xml:space="preserve">the requirements resulting from </w:t>
      </w:r>
      <w:r w:rsidRPr="00C31C31">
        <w:rPr>
          <w:rFonts w:asciiTheme="majorHAnsi" w:eastAsiaTheme="minorHAnsi" w:hAnsiTheme="majorHAnsi" w:cstheme="majorHAnsi"/>
          <w:sz w:val="22"/>
          <w:szCs w:val="22"/>
          <w:lang w:val="en-GB" w:eastAsia="en-US"/>
        </w:rPr>
        <w:t>para</w:t>
      </w:r>
      <w:r w:rsidR="002533C9" w:rsidRPr="00C31C31">
        <w:rPr>
          <w:rFonts w:asciiTheme="majorHAnsi" w:eastAsiaTheme="minorHAnsi" w:hAnsiTheme="majorHAnsi" w:cstheme="majorHAnsi"/>
          <w:sz w:val="22"/>
          <w:szCs w:val="22"/>
          <w:lang w:val="en-GB" w:eastAsia="en-US"/>
        </w:rPr>
        <w:t xml:space="preserve">. 17, the payment </w:t>
      </w:r>
      <w:r w:rsidRPr="00C31C31">
        <w:rPr>
          <w:rFonts w:asciiTheme="majorHAnsi" w:eastAsiaTheme="minorHAnsi" w:hAnsiTheme="majorHAnsi" w:cstheme="majorHAnsi"/>
          <w:sz w:val="22"/>
          <w:szCs w:val="22"/>
          <w:lang w:val="en-GB" w:eastAsia="en-US"/>
        </w:rPr>
        <w:t>shall</w:t>
      </w:r>
      <w:r w:rsidR="002533C9" w:rsidRPr="00C31C31">
        <w:rPr>
          <w:rFonts w:asciiTheme="majorHAnsi" w:eastAsiaTheme="minorHAnsi" w:hAnsiTheme="majorHAnsi" w:cstheme="majorHAnsi"/>
          <w:sz w:val="22"/>
          <w:szCs w:val="22"/>
          <w:lang w:val="en-GB" w:eastAsia="en-US"/>
        </w:rPr>
        <w:t xml:space="preserve"> be made on the basis of </w:t>
      </w:r>
      <w:r w:rsidRPr="00C31C31">
        <w:rPr>
          <w:rFonts w:asciiTheme="majorHAnsi" w:eastAsiaTheme="minorHAnsi" w:hAnsiTheme="majorHAnsi" w:cstheme="majorHAnsi"/>
          <w:sz w:val="22"/>
          <w:szCs w:val="22"/>
          <w:lang w:val="en-GB" w:eastAsia="en-US"/>
        </w:rPr>
        <w:t>the</w:t>
      </w:r>
      <w:r w:rsidR="002533C9" w:rsidRPr="00C31C31">
        <w:rPr>
          <w:rFonts w:asciiTheme="majorHAnsi" w:eastAsiaTheme="minorHAnsi" w:hAnsiTheme="majorHAnsi" w:cstheme="majorHAnsi"/>
          <w:sz w:val="22"/>
          <w:szCs w:val="22"/>
          <w:lang w:val="en-GB" w:eastAsia="en-US"/>
        </w:rPr>
        <w:t xml:space="preserve"> VAT invoice correctly issued by PCBC, within 14</w:t>
      </w:r>
      <w:r w:rsidRPr="00C31C31">
        <w:rPr>
          <w:rFonts w:asciiTheme="majorHAnsi" w:eastAsiaTheme="minorHAnsi" w:hAnsiTheme="majorHAnsi" w:cstheme="majorHAnsi"/>
          <w:sz w:val="22"/>
          <w:szCs w:val="22"/>
          <w:lang w:val="en-GB" w:eastAsia="en-US"/>
        </w:rPr>
        <w:t xml:space="preserve"> (fourteen)</w:t>
      </w:r>
      <w:r w:rsidR="002533C9" w:rsidRPr="00C31C31">
        <w:rPr>
          <w:rFonts w:asciiTheme="majorHAnsi" w:eastAsiaTheme="minorHAnsi" w:hAnsiTheme="majorHAnsi" w:cstheme="majorHAnsi"/>
          <w:sz w:val="22"/>
          <w:szCs w:val="22"/>
          <w:lang w:val="en-GB" w:eastAsia="en-US"/>
        </w:rPr>
        <w:t xml:space="preserve"> days from the date of its delivery to the Manufacturer, except the invoice for the initial non-returnable fee, which </w:t>
      </w:r>
      <w:r w:rsidRPr="00C31C31">
        <w:rPr>
          <w:rFonts w:asciiTheme="majorHAnsi" w:eastAsiaTheme="minorHAnsi" w:hAnsiTheme="majorHAnsi" w:cstheme="majorHAnsi"/>
          <w:sz w:val="22"/>
          <w:szCs w:val="22"/>
          <w:lang w:val="en-GB" w:eastAsia="en-US"/>
        </w:rPr>
        <w:t>shall</w:t>
      </w:r>
      <w:r w:rsidR="002533C9" w:rsidRPr="00C31C31">
        <w:rPr>
          <w:rFonts w:asciiTheme="majorHAnsi" w:eastAsiaTheme="minorHAnsi" w:hAnsiTheme="majorHAnsi" w:cstheme="majorHAnsi"/>
          <w:sz w:val="22"/>
          <w:szCs w:val="22"/>
          <w:lang w:val="en-GB" w:eastAsia="en-US"/>
        </w:rPr>
        <w:t xml:space="preserve"> be payable within the period specified in para</w:t>
      </w:r>
      <w:r w:rsidRPr="00C31C31">
        <w:rPr>
          <w:rFonts w:asciiTheme="majorHAnsi" w:eastAsiaTheme="minorHAnsi" w:hAnsiTheme="majorHAnsi" w:cstheme="majorHAnsi"/>
          <w:sz w:val="22"/>
          <w:szCs w:val="22"/>
          <w:lang w:val="en-GB" w:eastAsia="en-US"/>
        </w:rPr>
        <w:t>.</w:t>
      </w:r>
      <w:r w:rsidR="002533C9" w:rsidRPr="00C31C31">
        <w:rPr>
          <w:rFonts w:asciiTheme="majorHAnsi" w:eastAsiaTheme="minorHAnsi" w:hAnsiTheme="majorHAnsi" w:cstheme="majorHAnsi"/>
          <w:sz w:val="22"/>
          <w:szCs w:val="22"/>
          <w:lang w:val="en-GB" w:eastAsia="en-US"/>
        </w:rPr>
        <w:t xml:space="preserve"> 6.</w:t>
      </w:r>
    </w:p>
    <w:p w14:paraId="3AE2393F" w14:textId="091522AD" w:rsidR="00F66B2F" w:rsidRPr="00C31C31" w:rsidRDefault="002533C9" w:rsidP="00304895">
      <w:pPr>
        <w:widowControl w:val="0"/>
        <w:numPr>
          <w:ilvl w:val="0"/>
          <w:numId w:val="43"/>
        </w:numPr>
        <w:spacing w:beforeLines="20" w:before="48" w:afterLines="20" w:after="48"/>
        <w:ind w:left="567"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PCBC</w:t>
      </w:r>
      <w:r w:rsidR="00363783" w:rsidRPr="00C31C31">
        <w:rPr>
          <w:rFonts w:asciiTheme="majorHAnsi" w:hAnsiTheme="majorHAnsi" w:cstheme="majorHAnsi"/>
          <w:sz w:val="22"/>
          <w:szCs w:val="22"/>
          <w:lang w:val="en-GB"/>
        </w:rPr>
        <w:t xml:space="preserve"> shall </w:t>
      </w:r>
      <w:r w:rsidRPr="00C31C31">
        <w:rPr>
          <w:rFonts w:asciiTheme="majorHAnsi" w:hAnsiTheme="majorHAnsi" w:cstheme="majorHAnsi"/>
          <w:sz w:val="22"/>
          <w:szCs w:val="22"/>
          <w:lang w:val="en-GB"/>
        </w:rPr>
        <w:t xml:space="preserve">declare that it has the status of a large entrepreneur in accordance with the provisions of the Act of </w:t>
      </w:r>
      <w:r w:rsidR="00363783" w:rsidRPr="00C31C31">
        <w:rPr>
          <w:rFonts w:asciiTheme="majorHAnsi" w:hAnsiTheme="majorHAnsi" w:cstheme="majorHAnsi"/>
          <w:sz w:val="22"/>
          <w:szCs w:val="22"/>
          <w:lang w:val="en-GB"/>
        </w:rPr>
        <w:t xml:space="preserve">8 </w:t>
      </w:r>
      <w:r w:rsidRPr="00C31C31">
        <w:rPr>
          <w:rFonts w:asciiTheme="majorHAnsi" w:hAnsiTheme="majorHAnsi" w:cstheme="majorHAnsi"/>
          <w:sz w:val="22"/>
          <w:szCs w:val="22"/>
          <w:lang w:val="en-GB"/>
        </w:rPr>
        <w:t>March</w:t>
      </w:r>
      <w:r w:rsidR="00363783"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2013 on </w:t>
      </w:r>
      <w:bookmarkStart w:id="13" w:name="_Hlk100741441"/>
      <w:r w:rsidRPr="00C31C31">
        <w:rPr>
          <w:rFonts w:asciiTheme="majorHAnsi" w:hAnsiTheme="majorHAnsi" w:cstheme="majorHAnsi"/>
          <w:sz w:val="22"/>
          <w:szCs w:val="22"/>
          <w:lang w:val="en-GB"/>
        </w:rPr>
        <w:t>counteracting</w:t>
      </w:r>
      <w:bookmarkEnd w:id="13"/>
      <w:r w:rsidRPr="00C31C31">
        <w:rPr>
          <w:rFonts w:asciiTheme="majorHAnsi" w:hAnsiTheme="majorHAnsi" w:cstheme="majorHAnsi"/>
          <w:sz w:val="22"/>
          <w:szCs w:val="22"/>
          <w:lang w:val="en-GB"/>
        </w:rPr>
        <w:t xml:space="preserve"> excessive delays in commercial transactions.</w:t>
      </w:r>
    </w:p>
    <w:p w14:paraId="445AC937" w14:textId="5AF10CD1" w:rsidR="006812B8" w:rsidRPr="00C31C31" w:rsidRDefault="006B5ACD" w:rsidP="00304895">
      <w:pPr>
        <w:widowControl w:val="0"/>
        <w:numPr>
          <w:ilvl w:val="0"/>
          <w:numId w:val="43"/>
        </w:numPr>
        <w:spacing w:beforeLines="20" w:before="48" w:afterLines="20" w:after="48"/>
        <w:ind w:left="567"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Manufacturer </w:t>
      </w:r>
      <w:r w:rsidR="00A823F5"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declare that it has the status of </w:t>
      </w:r>
      <w:r w:rsidR="00A02424" w:rsidRPr="00C31C31">
        <w:rPr>
          <w:rFonts w:asciiTheme="majorHAnsi" w:hAnsiTheme="majorHAnsi" w:cstheme="majorHAnsi"/>
          <w:sz w:val="22"/>
          <w:szCs w:val="22"/>
          <w:lang w:val="en-GB"/>
        </w:rPr>
        <w:fldChar w:fldCharType="begin">
          <w:ffData>
            <w:name w:val="Tekst1"/>
            <w:enabled/>
            <w:calcOnExit w:val="0"/>
            <w:textInput/>
          </w:ffData>
        </w:fldChar>
      </w:r>
      <w:r w:rsidR="00A02424" w:rsidRPr="00C31C31">
        <w:rPr>
          <w:rFonts w:asciiTheme="majorHAnsi" w:hAnsiTheme="majorHAnsi" w:cstheme="majorHAnsi"/>
          <w:sz w:val="22"/>
          <w:szCs w:val="22"/>
          <w:lang w:val="en-GB"/>
        </w:rPr>
        <w:instrText xml:space="preserve"> FORMTEXT </w:instrText>
      </w:r>
      <w:r w:rsidR="00A02424" w:rsidRPr="00C31C31">
        <w:rPr>
          <w:rFonts w:asciiTheme="majorHAnsi" w:hAnsiTheme="majorHAnsi" w:cstheme="majorHAnsi"/>
          <w:sz w:val="22"/>
          <w:szCs w:val="22"/>
          <w:lang w:val="en-GB"/>
        </w:rPr>
      </w:r>
      <w:r w:rsidR="00A02424" w:rsidRPr="00C31C31">
        <w:rPr>
          <w:rFonts w:asciiTheme="majorHAnsi" w:hAnsiTheme="majorHAnsi" w:cstheme="majorHAnsi"/>
          <w:sz w:val="22"/>
          <w:szCs w:val="22"/>
          <w:lang w:val="en-GB"/>
        </w:rPr>
        <w:fldChar w:fldCharType="separate"/>
      </w:r>
      <w:r w:rsidR="00A02424" w:rsidRPr="00C31C31">
        <w:rPr>
          <w:rFonts w:asciiTheme="majorHAnsi" w:hAnsiTheme="majorHAnsi" w:cstheme="majorHAnsi"/>
          <w:sz w:val="22"/>
          <w:szCs w:val="22"/>
          <w:lang w:val="en-GB"/>
        </w:rPr>
        <w:t> </w:t>
      </w:r>
      <w:r w:rsidR="00A02424" w:rsidRPr="00C31C31">
        <w:rPr>
          <w:rFonts w:asciiTheme="majorHAnsi" w:hAnsiTheme="majorHAnsi" w:cstheme="majorHAnsi"/>
          <w:sz w:val="22"/>
          <w:szCs w:val="22"/>
          <w:lang w:val="en-GB"/>
        </w:rPr>
        <w:t> </w:t>
      </w:r>
      <w:r w:rsidR="00A02424" w:rsidRPr="00C31C31">
        <w:rPr>
          <w:rFonts w:asciiTheme="majorHAnsi" w:hAnsiTheme="majorHAnsi" w:cstheme="majorHAnsi"/>
          <w:sz w:val="22"/>
          <w:szCs w:val="22"/>
          <w:lang w:val="en-GB"/>
        </w:rPr>
        <w:t> </w:t>
      </w:r>
      <w:r w:rsidR="00A02424" w:rsidRPr="00C31C31">
        <w:rPr>
          <w:rFonts w:asciiTheme="majorHAnsi" w:hAnsiTheme="majorHAnsi" w:cstheme="majorHAnsi"/>
          <w:sz w:val="22"/>
          <w:szCs w:val="22"/>
          <w:lang w:val="en-GB"/>
        </w:rPr>
        <w:t> </w:t>
      </w:r>
      <w:r w:rsidR="00A02424" w:rsidRPr="00C31C31">
        <w:rPr>
          <w:rFonts w:asciiTheme="majorHAnsi" w:hAnsiTheme="majorHAnsi" w:cstheme="majorHAnsi"/>
          <w:sz w:val="22"/>
          <w:szCs w:val="22"/>
          <w:lang w:val="en-GB"/>
        </w:rPr>
        <w:t> </w:t>
      </w:r>
      <w:r w:rsidR="00A02424" w:rsidRPr="00C31C31">
        <w:rPr>
          <w:rFonts w:asciiTheme="majorHAnsi" w:hAnsiTheme="majorHAnsi" w:cstheme="majorHAnsi"/>
          <w:sz w:val="22"/>
          <w:szCs w:val="22"/>
          <w:lang w:val="en-GB"/>
        </w:rPr>
        <w:fldChar w:fldCharType="end"/>
      </w:r>
      <w:r w:rsidRPr="00C31C31">
        <w:rPr>
          <w:rFonts w:asciiTheme="majorHAnsi" w:hAnsiTheme="majorHAnsi" w:cstheme="majorHAnsi"/>
          <w:sz w:val="22"/>
          <w:szCs w:val="22"/>
          <w:lang w:val="en-GB"/>
        </w:rPr>
        <w:t xml:space="preserve"> entrepreneurs in accordance with the provisions of the Act of </w:t>
      </w:r>
      <w:r w:rsidR="00A823F5" w:rsidRPr="00C31C31">
        <w:rPr>
          <w:rFonts w:asciiTheme="majorHAnsi" w:hAnsiTheme="majorHAnsi" w:cstheme="majorHAnsi"/>
          <w:sz w:val="22"/>
          <w:szCs w:val="22"/>
          <w:lang w:val="en-GB"/>
        </w:rPr>
        <w:t xml:space="preserve">8 </w:t>
      </w:r>
      <w:r w:rsidRPr="00C31C31">
        <w:rPr>
          <w:rFonts w:asciiTheme="majorHAnsi" w:hAnsiTheme="majorHAnsi" w:cstheme="majorHAnsi"/>
          <w:sz w:val="22"/>
          <w:szCs w:val="22"/>
          <w:lang w:val="en-GB"/>
        </w:rPr>
        <w:t>March 2013 on counteracting excessive delays in commercial transactions.</w:t>
      </w:r>
    </w:p>
    <w:p w14:paraId="69E6279B" w14:textId="77777777" w:rsidR="006812B8" w:rsidRPr="00C31C31" w:rsidRDefault="006812B8" w:rsidP="0020035E">
      <w:pPr>
        <w:widowControl w:val="0"/>
        <w:tabs>
          <w:tab w:val="num" w:pos="426"/>
        </w:tabs>
        <w:spacing w:beforeLines="20" w:before="48" w:afterLines="20" w:after="48"/>
        <w:jc w:val="both"/>
        <w:rPr>
          <w:rFonts w:asciiTheme="majorHAnsi" w:hAnsiTheme="majorHAnsi" w:cstheme="majorHAnsi"/>
          <w:color w:val="000000" w:themeColor="text1"/>
          <w:sz w:val="22"/>
          <w:szCs w:val="22"/>
          <w:lang w:val="en-GB"/>
        </w:rPr>
      </w:pPr>
    </w:p>
    <w:p w14:paraId="21B5E37B" w14:textId="05319865" w:rsidR="00DF4CCF" w:rsidRPr="00C31C31" w:rsidRDefault="00655579" w:rsidP="00454F09">
      <w:pPr>
        <w:pStyle w:val="Nagwek1"/>
        <w:keepNext w:val="0"/>
        <w:widowControl w:val="0"/>
        <w:spacing w:beforeLines="20" w:before="48" w:afterLines="20" w:after="48"/>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sym w:font="Times New Roman" w:char="00A7"/>
      </w:r>
      <w:r w:rsidRPr="00C31C31">
        <w:rPr>
          <w:rFonts w:asciiTheme="majorHAnsi" w:hAnsiTheme="majorHAnsi" w:cstheme="majorHAnsi"/>
          <w:color w:val="000000" w:themeColor="text1"/>
          <w:sz w:val="22"/>
          <w:szCs w:val="22"/>
          <w:lang w:val="en-GB"/>
        </w:rPr>
        <w:t xml:space="preserve"> 8.</w:t>
      </w:r>
      <w:r w:rsidR="00E95491" w:rsidRPr="00C31C31">
        <w:rPr>
          <w:rFonts w:asciiTheme="majorHAnsi" w:hAnsiTheme="majorHAnsi" w:cstheme="majorHAnsi"/>
          <w:color w:val="000000" w:themeColor="text1"/>
          <w:sz w:val="22"/>
          <w:szCs w:val="22"/>
          <w:lang w:val="en-GB"/>
        </w:rPr>
        <w:t xml:space="preserve"> </w:t>
      </w:r>
      <w:r w:rsidR="006B5ACD" w:rsidRPr="00C31C31">
        <w:rPr>
          <w:rFonts w:asciiTheme="majorHAnsi" w:hAnsiTheme="majorHAnsi" w:cstheme="majorHAnsi"/>
          <w:color w:val="000000" w:themeColor="text1"/>
          <w:sz w:val="22"/>
          <w:szCs w:val="22"/>
          <w:lang w:val="en-GB"/>
        </w:rPr>
        <w:t>Sanction measures</w:t>
      </w:r>
    </w:p>
    <w:p w14:paraId="71F03A07" w14:textId="77777777" w:rsidR="0020035E" w:rsidRPr="00C31C31" w:rsidRDefault="0020035E" w:rsidP="0020035E">
      <w:pPr>
        <w:rPr>
          <w:rFonts w:asciiTheme="majorHAnsi" w:hAnsiTheme="majorHAnsi" w:cstheme="majorHAnsi"/>
          <w:sz w:val="22"/>
          <w:szCs w:val="22"/>
          <w:lang w:val="en-GB"/>
        </w:rPr>
      </w:pPr>
    </w:p>
    <w:p w14:paraId="59E4B81A" w14:textId="5130B7B8" w:rsidR="00DF4CCF" w:rsidRPr="00C31C31" w:rsidRDefault="006B5ACD" w:rsidP="006B5ACD">
      <w:pPr>
        <w:pStyle w:val="Zwykytekst"/>
        <w:widowControl w:val="0"/>
        <w:numPr>
          <w:ilvl w:val="0"/>
          <w:numId w:val="11"/>
        </w:numPr>
        <w:spacing w:beforeLines="20" w:before="48" w:afterLines="20" w:after="48"/>
        <w:ind w:left="567" w:hanging="709"/>
        <w:jc w:val="both"/>
        <w:rPr>
          <w:rFonts w:asciiTheme="majorHAnsi" w:hAnsiTheme="majorHAnsi" w:cstheme="majorHAnsi"/>
          <w:sz w:val="22"/>
          <w:szCs w:val="22"/>
          <w:u w:val="single"/>
          <w:lang w:val="en-GB"/>
        </w:rPr>
      </w:pPr>
      <w:r w:rsidRPr="00C31C31">
        <w:rPr>
          <w:rFonts w:asciiTheme="majorHAnsi" w:hAnsiTheme="majorHAnsi" w:cstheme="majorHAnsi"/>
          <w:sz w:val="22"/>
          <w:szCs w:val="22"/>
          <w:lang w:val="en-GB"/>
        </w:rPr>
        <w:t xml:space="preserve">In the event of violation of the rules on which the CE marking was granted, or in case the Manufacturer does not meet the requirements set out in law </w:t>
      </w:r>
      <w:r w:rsidR="002D1391" w:rsidRPr="00C31C31">
        <w:rPr>
          <w:rFonts w:asciiTheme="majorHAnsi" w:hAnsiTheme="majorHAnsi" w:cstheme="majorHAnsi"/>
          <w:sz w:val="22"/>
          <w:szCs w:val="22"/>
          <w:lang w:val="en-GB"/>
        </w:rPr>
        <w:t>regulations</w:t>
      </w:r>
      <w:r w:rsidRPr="00C31C31">
        <w:rPr>
          <w:rFonts w:asciiTheme="majorHAnsi" w:hAnsiTheme="majorHAnsi" w:cstheme="majorHAnsi"/>
          <w:sz w:val="22"/>
          <w:szCs w:val="22"/>
          <w:lang w:val="en-GB"/>
        </w:rPr>
        <w:t>, PCBC shall apply the following sanctions:</w:t>
      </w:r>
    </w:p>
    <w:p w14:paraId="3677B628" w14:textId="496BFE4D" w:rsidR="00E80BBF" w:rsidRPr="00C31C31" w:rsidRDefault="002F215A" w:rsidP="002F215A">
      <w:pPr>
        <w:pStyle w:val="Nagwek1"/>
        <w:keepNext w:val="0"/>
        <w:widowControl w:val="0"/>
        <w:numPr>
          <w:ilvl w:val="1"/>
          <w:numId w:val="16"/>
        </w:numPr>
        <w:spacing w:beforeLines="20" w:before="48" w:afterLines="20" w:after="48"/>
        <w:ind w:left="1134" w:hanging="567"/>
        <w:jc w:val="both"/>
        <w:rPr>
          <w:rFonts w:asciiTheme="majorHAnsi" w:hAnsiTheme="majorHAnsi" w:cstheme="majorHAnsi"/>
          <w:b w:val="0"/>
          <w:sz w:val="22"/>
          <w:szCs w:val="22"/>
          <w:lang w:val="en-GB"/>
        </w:rPr>
      </w:pPr>
      <w:r w:rsidRPr="00C31C31">
        <w:rPr>
          <w:rFonts w:asciiTheme="majorHAnsi" w:hAnsiTheme="majorHAnsi" w:cstheme="majorHAnsi"/>
          <w:b w:val="0"/>
          <w:sz w:val="22"/>
          <w:szCs w:val="22"/>
          <w:lang w:val="en-GB"/>
        </w:rPr>
        <w:t xml:space="preserve">Suspension of the Certificate along with </w:t>
      </w:r>
      <w:r w:rsidR="002D1391" w:rsidRPr="00C31C31">
        <w:rPr>
          <w:rFonts w:asciiTheme="majorHAnsi" w:hAnsiTheme="majorHAnsi" w:cstheme="majorHAnsi"/>
          <w:b w:val="0"/>
          <w:sz w:val="22"/>
          <w:szCs w:val="22"/>
          <w:lang w:val="en-GB"/>
        </w:rPr>
        <w:t xml:space="preserve">the specified </w:t>
      </w:r>
      <w:r w:rsidRPr="00C31C31">
        <w:rPr>
          <w:rFonts w:asciiTheme="majorHAnsi" w:hAnsiTheme="majorHAnsi" w:cstheme="majorHAnsi"/>
          <w:b w:val="0"/>
          <w:sz w:val="22"/>
          <w:szCs w:val="22"/>
          <w:lang w:val="en-GB"/>
        </w:rPr>
        <w:t xml:space="preserve">suspension period, </w:t>
      </w:r>
      <w:r w:rsidR="002D1391" w:rsidRPr="00C31C31">
        <w:rPr>
          <w:rFonts w:asciiTheme="majorHAnsi" w:hAnsiTheme="majorHAnsi" w:cstheme="majorHAnsi"/>
          <w:b w:val="0"/>
          <w:sz w:val="22"/>
          <w:szCs w:val="22"/>
          <w:lang w:val="en-GB"/>
        </w:rPr>
        <w:t xml:space="preserve">reasons of </w:t>
      </w:r>
      <w:r w:rsidRPr="00C31C31">
        <w:rPr>
          <w:rFonts w:asciiTheme="majorHAnsi" w:hAnsiTheme="majorHAnsi" w:cstheme="majorHAnsi"/>
          <w:b w:val="0"/>
          <w:sz w:val="22"/>
          <w:szCs w:val="22"/>
          <w:lang w:val="en-GB"/>
        </w:rPr>
        <w:t xml:space="preserve">the suspension and conditions for restoration of the Certificate, and information on prohibition of </w:t>
      </w:r>
      <w:r w:rsidR="0033686E" w:rsidRPr="00C31C31">
        <w:rPr>
          <w:rFonts w:asciiTheme="majorHAnsi" w:hAnsiTheme="majorHAnsi" w:cstheme="majorHAnsi"/>
          <w:b w:val="0"/>
          <w:sz w:val="22"/>
          <w:szCs w:val="22"/>
          <w:lang w:val="en-GB"/>
        </w:rPr>
        <w:t xml:space="preserve">placing the </w:t>
      </w:r>
      <w:r w:rsidRPr="00C31C31">
        <w:rPr>
          <w:rFonts w:asciiTheme="majorHAnsi" w:hAnsiTheme="majorHAnsi" w:cstheme="majorHAnsi"/>
          <w:b w:val="0"/>
          <w:sz w:val="22"/>
          <w:szCs w:val="22"/>
          <w:lang w:val="en-GB"/>
        </w:rPr>
        <w:t xml:space="preserve">CE marking </w:t>
      </w:r>
      <w:r w:rsidR="0033686E" w:rsidRPr="00C31C31">
        <w:rPr>
          <w:rFonts w:asciiTheme="majorHAnsi" w:hAnsiTheme="majorHAnsi" w:cstheme="majorHAnsi"/>
          <w:b w:val="0"/>
          <w:sz w:val="22"/>
          <w:szCs w:val="22"/>
          <w:lang w:val="en-GB"/>
        </w:rPr>
        <w:t xml:space="preserve">on </w:t>
      </w:r>
      <w:r w:rsidRPr="00C31C31">
        <w:rPr>
          <w:rFonts w:asciiTheme="majorHAnsi" w:hAnsiTheme="majorHAnsi" w:cstheme="majorHAnsi"/>
          <w:b w:val="0"/>
          <w:sz w:val="22"/>
          <w:szCs w:val="22"/>
          <w:lang w:val="en-GB"/>
        </w:rPr>
        <w:t xml:space="preserve">the EU fertilising product. Suspension of the </w:t>
      </w:r>
      <w:r w:rsidR="00975DC7" w:rsidRPr="00C31C31">
        <w:rPr>
          <w:rFonts w:asciiTheme="majorHAnsi" w:hAnsiTheme="majorHAnsi" w:cstheme="majorHAnsi"/>
          <w:b w:val="0"/>
          <w:sz w:val="22"/>
          <w:szCs w:val="22"/>
          <w:lang w:val="en-GB"/>
        </w:rPr>
        <w:t>C</w:t>
      </w:r>
      <w:r w:rsidRPr="00C31C31">
        <w:rPr>
          <w:rFonts w:asciiTheme="majorHAnsi" w:hAnsiTheme="majorHAnsi" w:cstheme="majorHAnsi"/>
          <w:b w:val="0"/>
          <w:sz w:val="22"/>
          <w:szCs w:val="22"/>
          <w:lang w:val="en-GB"/>
        </w:rPr>
        <w:t>ertificate shall take place</w:t>
      </w:r>
      <w:r w:rsidR="0033686E" w:rsidRPr="00C31C31">
        <w:rPr>
          <w:rFonts w:asciiTheme="majorHAnsi" w:hAnsiTheme="majorHAnsi" w:cstheme="majorHAnsi"/>
          <w:b w:val="0"/>
          <w:sz w:val="22"/>
          <w:szCs w:val="22"/>
          <w:lang w:val="en-GB"/>
        </w:rPr>
        <w:t xml:space="preserve">, in particular, </w:t>
      </w:r>
      <w:r w:rsidRPr="00C31C31">
        <w:rPr>
          <w:rFonts w:asciiTheme="majorHAnsi" w:hAnsiTheme="majorHAnsi" w:cstheme="majorHAnsi"/>
          <w:b w:val="0"/>
          <w:sz w:val="22"/>
          <w:szCs w:val="22"/>
          <w:lang w:val="en-GB"/>
        </w:rPr>
        <w:t>in the event of:</w:t>
      </w:r>
    </w:p>
    <w:p w14:paraId="1238FF20" w14:textId="29F8F397" w:rsidR="00A477D5" w:rsidRPr="00C31C31" w:rsidRDefault="002F215A" w:rsidP="002F215A">
      <w:pPr>
        <w:widowControl w:val="0"/>
        <w:numPr>
          <w:ilvl w:val="0"/>
          <w:numId w:val="12"/>
        </w:numPr>
        <w:spacing w:beforeLines="20" w:before="48" w:afterLines="20" w:after="48"/>
        <w:ind w:left="709" w:firstLine="425"/>
        <w:rPr>
          <w:rFonts w:asciiTheme="majorHAnsi" w:hAnsiTheme="majorHAnsi" w:cstheme="majorHAnsi"/>
          <w:bCs/>
          <w:sz w:val="22"/>
          <w:szCs w:val="22"/>
          <w:lang w:val="en-GB"/>
        </w:rPr>
      </w:pPr>
      <w:bookmarkStart w:id="14" w:name="_Hlk44077116"/>
      <w:r w:rsidRPr="00C31C31">
        <w:rPr>
          <w:rFonts w:asciiTheme="majorHAnsi" w:hAnsiTheme="majorHAnsi" w:cstheme="majorHAnsi"/>
          <w:bCs/>
          <w:sz w:val="22"/>
          <w:szCs w:val="22"/>
          <w:lang w:val="en-GB"/>
        </w:rPr>
        <w:t>receiving the request for suspension from the Certificate holder,</w:t>
      </w:r>
    </w:p>
    <w:p w14:paraId="7EB2599B" w14:textId="77777777" w:rsidR="0033686E" w:rsidRPr="00C31C31" w:rsidRDefault="002F215A" w:rsidP="00304895">
      <w:pPr>
        <w:widowControl w:val="0"/>
        <w:numPr>
          <w:ilvl w:val="0"/>
          <w:numId w:val="12"/>
        </w:numPr>
        <w:spacing w:beforeLines="20" w:before="48" w:afterLines="20" w:after="48"/>
        <w:ind w:left="1418" w:hanging="284"/>
        <w:jc w:val="both"/>
        <w:rPr>
          <w:rFonts w:asciiTheme="majorHAnsi" w:hAnsiTheme="majorHAnsi" w:cstheme="majorHAnsi"/>
          <w:bCs/>
          <w:sz w:val="22"/>
          <w:szCs w:val="22"/>
          <w:lang w:val="en-GB"/>
        </w:rPr>
      </w:pPr>
      <w:r w:rsidRPr="00C31C31">
        <w:rPr>
          <w:rFonts w:asciiTheme="majorHAnsi" w:hAnsiTheme="majorHAnsi" w:cstheme="majorHAnsi"/>
          <w:bCs/>
          <w:iCs/>
          <w:sz w:val="22"/>
          <w:szCs w:val="22"/>
          <w:lang w:val="en-GB"/>
        </w:rPr>
        <w:t>negative results of the surveillance audit over the Certificate</w:t>
      </w:r>
      <w:r w:rsidR="0033686E" w:rsidRPr="00C31C31">
        <w:rPr>
          <w:rFonts w:asciiTheme="majorHAnsi" w:hAnsiTheme="majorHAnsi" w:cstheme="majorHAnsi"/>
          <w:bCs/>
          <w:iCs/>
          <w:sz w:val="22"/>
          <w:szCs w:val="22"/>
          <w:lang w:val="en-GB"/>
        </w:rPr>
        <w:t>,</w:t>
      </w:r>
    </w:p>
    <w:p w14:paraId="2993E7E9" w14:textId="5DC28732" w:rsidR="00EF4752" w:rsidRPr="00C31C31" w:rsidRDefault="002F215A" w:rsidP="00304895">
      <w:pPr>
        <w:widowControl w:val="0"/>
        <w:numPr>
          <w:ilvl w:val="0"/>
          <w:numId w:val="12"/>
        </w:numPr>
        <w:spacing w:beforeLines="20" w:before="48" w:afterLines="20" w:after="48"/>
        <w:ind w:left="1418" w:hanging="284"/>
        <w:jc w:val="both"/>
        <w:rPr>
          <w:rFonts w:asciiTheme="majorHAnsi" w:hAnsiTheme="majorHAnsi" w:cstheme="majorHAnsi"/>
          <w:bCs/>
          <w:sz w:val="22"/>
          <w:szCs w:val="22"/>
          <w:lang w:val="en-GB"/>
        </w:rPr>
      </w:pPr>
      <w:r w:rsidRPr="00C31C31">
        <w:rPr>
          <w:rFonts w:asciiTheme="majorHAnsi" w:hAnsiTheme="majorHAnsi" w:cstheme="majorHAnsi"/>
          <w:bCs/>
          <w:iCs/>
          <w:sz w:val="22"/>
          <w:szCs w:val="22"/>
          <w:lang w:val="en-GB"/>
        </w:rPr>
        <w:t xml:space="preserve"> failure to </w:t>
      </w:r>
      <w:r w:rsidR="0080361A" w:rsidRPr="00C31C31">
        <w:rPr>
          <w:rFonts w:asciiTheme="majorHAnsi" w:hAnsiTheme="majorHAnsi" w:cstheme="majorHAnsi"/>
          <w:bCs/>
          <w:iCs/>
          <w:sz w:val="22"/>
          <w:szCs w:val="22"/>
          <w:lang w:val="en-GB"/>
        </w:rPr>
        <w:t>provide</w:t>
      </w:r>
      <w:r w:rsidRPr="00C31C31">
        <w:rPr>
          <w:rFonts w:asciiTheme="majorHAnsi" w:hAnsiTheme="majorHAnsi" w:cstheme="majorHAnsi"/>
          <w:bCs/>
          <w:iCs/>
          <w:sz w:val="22"/>
          <w:szCs w:val="22"/>
          <w:lang w:val="en-GB"/>
        </w:rPr>
        <w:t xml:space="preserve"> sufficient evidence </w:t>
      </w:r>
      <w:r w:rsidR="0033686E" w:rsidRPr="00C31C31">
        <w:rPr>
          <w:rFonts w:asciiTheme="majorHAnsi" w:hAnsiTheme="majorHAnsi" w:cstheme="majorHAnsi"/>
          <w:bCs/>
          <w:iCs/>
          <w:sz w:val="22"/>
          <w:szCs w:val="22"/>
          <w:lang w:val="en-GB"/>
        </w:rPr>
        <w:t xml:space="preserve">of </w:t>
      </w:r>
      <w:r w:rsidRPr="00C31C31">
        <w:rPr>
          <w:rFonts w:asciiTheme="majorHAnsi" w:hAnsiTheme="majorHAnsi" w:cstheme="majorHAnsi"/>
          <w:bCs/>
          <w:iCs/>
          <w:sz w:val="22"/>
          <w:szCs w:val="22"/>
          <w:lang w:val="en-GB"/>
        </w:rPr>
        <w:t>clos</w:t>
      </w:r>
      <w:r w:rsidR="0033686E" w:rsidRPr="00C31C31">
        <w:rPr>
          <w:rFonts w:asciiTheme="majorHAnsi" w:hAnsiTheme="majorHAnsi" w:cstheme="majorHAnsi"/>
          <w:bCs/>
          <w:iCs/>
          <w:sz w:val="22"/>
          <w:szCs w:val="22"/>
          <w:lang w:val="en-GB"/>
        </w:rPr>
        <w:t>ing</w:t>
      </w:r>
      <w:r w:rsidRPr="00C31C31">
        <w:rPr>
          <w:rFonts w:asciiTheme="majorHAnsi" w:hAnsiTheme="majorHAnsi" w:cstheme="majorHAnsi"/>
          <w:bCs/>
          <w:iCs/>
          <w:sz w:val="22"/>
          <w:szCs w:val="22"/>
          <w:lang w:val="en-GB"/>
        </w:rPr>
        <w:t xml:space="preserve"> non-compliance</w:t>
      </w:r>
      <w:r w:rsidR="0033686E" w:rsidRPr="00C31C31">
        <w:rPr>
          <w:rFonts w:asciiTheme="majorHAnsi" w:hAnsiTheme="majorHAnsi" w:cstheme="majorHAnsi"/>
          <w:bCs/>
          <w:iCs/>
          <w:sz w:val="22"/>
          <w:szCs w:val="22"/>
          <w:lang w:val="en-GB"/>
        </w:rPr>
        <w:t>s</w:t>
      </w:r>
      <w:r w:rsidRPr="00C31C31">
        <w:rPr>
          <w:rFonts w:asciiTheme="majorHAnsi" w:hAnsiTheme="majorHAnsi" w:cstheme="majorHAnsi"/>
          <w:bCs/>
          <w:iCs/>
          <w:sz w:val="22"/>
          <w:szCs w:val="22"/>
          <w:lang w:val="en-GB"/>
        </w:rPr>
        <w:t xml:space="preserve"> and observations,</w:t>
      </w:r>
    </w:p>
    <w:p w14:paraId="40B04B91" w14:textId="2636479C" w:rsidR="00EF4752" w:rsidRPr="00C31C31" w:rsidRDefault="0033686E" w:rsidP="003441A2">
      <w:pPr>
        <w:widowControl w:val="0"/>
        <w:numPr>
          <w:ilvl w:val="0"/>
          <w:numId w:val="12"/>
        </w:numPr>
        <w:spacing w:beforeLines="20" w:before="48" w:afterLines="20" w:after="48"/>
        <w:ind w:left="1418" w:hanging="284"/>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failure to</w:t>
      </w:r>
      <w:r w:rsidR="0080361A" w:rsidRPr="00C31C31">
        <w:rPr>
          <w:rFonts w:asciiTheme="majorHAnsi" w:hAnsiTheme="majorHAnsi" w:cstheme="majorHAnsi"/>
          <w:bCs/>
          <w:sz w:val="22"/>
          <w:szCs w:val="22"/>
          <w:lang w:val="en-GB"/>
        </w:rPr>
        <w:t xml:space="preserve"> submit on time evidence on </w:t>
      </w:r>
      <w:r w:rsidR="003441A2" w:rsidRPr="00C31C31">
        <w:rPr>
          <w:rFonts w:asciiTheme="majorHAnsi" w:hAnsiTheme="majorHAnsi" w:cstheme="majorHAnsi"/>
          <w:bCs/>
          <w:sz w:val="22"/>
          <w:szCs w:val="22"/>
          <w:lang w:val="en-GB"/>
        </w:rPr>
        <w:t>compliance</w:t>
      </w:r>
      <w:r w:rsidR="0080361A" w:rsidRPr="00C31C31">
        <w:rPr>
          <w:rFonts w:asciiTheme="majorHAnsi" w:hAnsiTheme="majorHAnsi" w:cstheme="majorHAnsi"/>
          <w:bCs/>
          <w:sz w:val="22"/>
          <w:szCs w:val="22"/>
          <w:lang w:val="en-GB"/>
        </w:rPr>
        <w:t xml:space="preserve"> with the essential requirements of updated Regulation (EU) 2019/1009 and applicable national law </w:t>
      </w:r>
      <w:r w:rsidR="003441A2" w:rsidRPr="00C31C31">
        <w:rPr>
          <w:rFonts w:asciiTheme="majorHAnsi" w:hAnsiTheme="majorHAnsi" w:cstheme="majorHAnsi"/>
          <w:bCs/>
          <w:sz w:val="22"/>
          <w:szCs w:val="22"/>
          <w:lang w:val="en-GB"/>
        </w:rPr>
        <w:t>regulations</w:t>
      </w:r>
      <w:r w:rsidR="0080361A" w:rsidRPr="00C31C31">
        <w:rPr>
          <w:rFonts w:asciiTheme="majorHAnsi" w:hAnsiTheme="majorHAnsi" w:cstheme="majorHAnsi"/>
          <w:bCs/>
          <w:sz w:val="22"/>
          <w:szCs w:val="22"/>
          <w:lang w:val="en-GB"/>
        </w:rPr>
        <w:t>,</w:t>
      </w:r>
    </w:p>
    <w:p w14:paraId="7E5E4D09" w14:textId="0B65FBA0" w:rsidR="00EF4752" w:rsidRPr="00C31C31" w:rsidRDefault="003441A2" w:rsidP="003441A2">
      <w:pPr>
        <w:widowControl w:val="0"/>
        <w:numPr>
          <w:ilvl w:val="0"/>
          <w:numId w:val="12"/>
        </w:numPr>
        <w:spacing w:beforeLines="20" w:before="48" w:afterLines="20" w:after="48"/>
        <w:ind w:left="1418" w:hanging="284"/>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 xml:space="preserve">stated </w:t>
      </w:r>
      <w:r w:rsidR="0080361A" w:rsidRPr="00C31C31">
        <w:rPr>
          <w:rFonts w:asciiTheme="majorHAnsi" w:hAnsiTheme="majorHAnsi" w:cstheme="majorHAnsi"/>
          <w:bCs/>
          <w:sz w:val="22"/>
          <w:szCs w:val="22"/>
          <w:lang w:val="en-GB"/>
        </w:rPr>
        <w:t xml:space="preserve">changes in </w:t>
      </w:r>
      <w:r w:rsidRPr="00C31C31">
        <w:rPr>
          <w:rFonts w:asciiTheme="majorHAnsi" w:hAnsiTheme="majorHAnsi" w:cstheme="majorHAnsi"/>
          <w:bCs/>
          <w:sz w:val="22"/>
          <w:szCs w:val="22"/>
          <w:lang w:val="en-GB"/>
        </w:rPr>
        <w:t xml:space="preserve">the </w:t>
      </w:r>
      <w:r w:rsidR="0080361A" w:rsidRPr="00C31C31">
        <w:rPr>
          <w:rFonts w:asciiTheme="majorHAnsi" w:hAnsiTheme="majorHAnsi" w:cstheme="majorHAnsi"/>
          <w:bCs/>
          <w:sz w:val="22"/>
          <w:szCs w:val="22"/>
          <w:lang w:val="en-GB"/>
        </w:rPr>
        <w:t>EU fertilising product formulation or technical documentation, which was not approved by the Notification Body PCBC,</w:t>
      </w:r>
    </w:p>
    <w:p w14:paraId="02BE5E04" w14:textId="7B14B3BF" w:rsidR="00EF4752" w:rsidRPr="00C31C31" w:rsidRDefault="0080361A" w:rsidP="003441A2">
      <w:pPr>
        <w:widowControl w:val="0"/>
        <w:numPr>
          <w:ilvl w:val="0"/>
          <w:numId w:val="12"/>
        </w:numPr>
        <w:spacing w:beforeLines="20" w:before="48" w:afterLines="20" w:after="48"/>
        <w:ind w:left="1418" w:hanging="284"/>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failure to implement actions in relation to identified non-</w:t>
      </w:r>
      <w:r w:rsidR="003441A2" w:rsidRPr="00C31C31">
        <w:rPr>
          <w:rFonts w:asciiTheme="majorHAnsi" w:hAnsiTheme="majorHAnsi" w:cstheme="majorHAnsi"/>
          <w:bCs/>
          <w:sz w:val="22"/>
          <w:szCs w:val="22"/>
          <w:lang w:val="en-GB"/>
        </w:rPr>
        <w:t>compliances</w:t>
      </w:r>
      <w:r w:rsidRPr="00C31C31">
        <w:rPr>
          <w:rFonts w:asciiTheme="majorHAnsi" w:hAnsiTheme="majorHAnsi" w:cstheme="majorHAnsi"/>
          <w:bCs/>
          <w:sz w:val="22"/>
          <w:szCs w:val="22"/>
          <w:lang w:val="en-GB"/>
        </w:rPr>
        <w:t>, observations and comments,</w:t>
      </w:r>
    </w:p>
    <w:p w14:paraId="5C2969C9" w14:textId="1C847713" w:rsidR="00EF4752" w:rsidRPr="00C31C31" w:rsidRDefault="0080361A" w:rsidP="003441A2">
      <w:pPr>
        <w:widowControl w:val="0"/>
        <w:numPr>
          <w:ilvl w:val="0"/>
          <w:numId w:val="12"/>
        </w:numPr>
        <w:spacing w:beforeLines="20" w:before="48" w:afterLines="20" w:after="48"/>
        <w:ind w:left="1418" w:hanging="284"/>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 xml:space="preserve">withdrawal of </w:t>
      </w:r>
      <w:r w:rsidR="003441A2" w:rsidRPr="00C31C31">
        <w:rPr>
          <w:rFonts w:asciiTheme="majorHAnsi" w:hAnsiTheme="majorHAnsi" w:cstheme="majorHAnsi"/>
          <w:bCs/>
          <w:sz w:val="22"/>
          <w:szCs w:val="22"/>
          <w:lang w:val="en-GB"/>
        </w:rPr>
        <w:t xml:space="preserve">the </w:t>
      </w:r>
      <w:r w:rsidRPr="00C31C31">
        <w:rPr>
          <w:rFonts w:asciiTheme="majorHAnsi" w:hAnsiTheme="majorHAnsi" w:cstheme="majorHAnsi"/>
          <w:bCs/>
          <w:sz w:val="22"/>
          <w:szCs w:val="22"/>
          <w:lang w:val="en-GB"/>
        </w:rPr>
        <w:t>EU fertilising product from the market,</w:t>
      </w:r>
    </w:p>
    <w:p w14:paraId="3BCC35EA" w14:textId="6272D555" w:rsidR="00EF4752" w:rsidRPr="00C31C31" w:rsidRDefault="0080361A" w:rsidP="003441A2">
      <w:pPr>
        <w:widowControl w:val="0"/>
        <w:numPr>
          <w:ilvl w:val="0"/>
          <w:numId w:val="12"/>
        </w:numPr>
        <w:spacing w:beforeLines="20" w:before="48" w:afterLines="20" w:after="48"/>
        <w:ind w:left="1418" w:hanging="284"/>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chang</w:t>
      </w:r>
      <w:r w:rsidR="003441A2" w:rsidRPr="00C31C31">
        <w:rPr>
          <w:rFonts w:asciiTheme="majorHAnsi" w:hAnsiTheme="majorHAnsi" w:cstheme="majorHAnsi"/>
          <w:bCs/>
          <w:sz w:val="22"/>
          <w:szCs w:val="22"/>
          <w:lang w:val="en-GB"/>
        </w:rPr>
        <w:t>ed</w:t>
      </w:r>
      <w:r w:rsidRPr="00C31C31">
        <w:rPr>
          <w:rFonts w:asciiTheme="majorHAnsi" w:hAnsiTheme="majorHAnsi" w:cstheme="majorHAnsi"/>
          <w:bCs/>
          <w:sz w:val="22"/>
          <w:szCs w:val="22"/>
          <w:lang w:val="en-GB"/>
        </w:rPr>
        <w:t xml:space="preserve"> classification/qualification of the EU fertilising product,</w:t>
      </w:r>
    </w:p>
    <w:p w14:paraId="5FF79E2E" w14:textId="042AC3A3" w:rsidR="00A477D5" w:rsidRPr="00C31C31" w:rsidRDefault="003441A2" w:rsidP="003441A2">
      <w:pPr>
        <w:widowControl w:val="0"/>
        <w:numPr>
          <w:ilvl w:val="0"/>
          <w:numId w:val="12"/>
        </w:numPr>
        <w:spacing w:beforeLines="20" w:before="48" w:afterLines="20" w:after="48"/>
        <w:ind w:left="1418" w:hanging="284"/>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 xml:space="preserve">deficiencies </w:t>
      </w:r>
      <w:r w:rsidR="0080361A" w:rsidRPr="00C31C31">
        <w:rPr>
          <w:rFonts w:asciiTheme="majorHAnsi" w:hAnsiTheme="majorHAnsi" w:cstheme="majorHAnsi"/>
          <w:bCs/>
          <w:sz w:val="22"/>
          <w:szCs w:val="22"/>
          <w:lang w:val="en-GB"/>
        </w:rPr>
        <w:t xml:space="preserve">in </w:t>
      </w:r>
      <w:r w:rsidRPr="00C31C31">
        <w:rPr>
          <w:rFonts w:asciiTheme="majorHAnsi" w:hAnsiTheme="majorHAnsi" w:cstheme="majorHAnsi"/>
          <w:bCs/>
          <w:sz w:val="22"/>
          <w:szCs w:val="22"/>
          <w:lang w:val="en-GB"/>
        </w:rPr>
        <w:t>the</w:t>
      </w:r>
      <w:r w:rsidR="0080361A" w:rsidRPr="00C31C31">
        <w:rPr>
          <w:rFonts w:asciiTheme="majorHAnsi" w:hAnsiTheme="majorHAnsi" w:cstheme="majorHAnsi"/>
          <w:bCs/>
          <w:sz w:val="22"/>
          <w:szCs w:val="22"/>
          <w:lang w:val="en-GB"/>
        </w:rPr>
        <w:t xml:space="preserve"> </w:t>
      </w:r>
      <w:r w:rsidRPr="00C31C31">
        <w:rPr>
          <w:rFonts w:asciiTheme="majorHAnsi" w:hAnsiTheme="majorHAnsi" w:cstheme="majorHAnsi"/>
          <w:bCs/>
          <w:sz w:val="22"/>
          <w:szCs w:val="22"/>
          <w:lang w:val="en-GB"/>
        </w:rPr>
        <w:t xml:space="preserve">production </w:t>
      </w:r>
      <w:r w:rsidR="0080361A" w:rsidRPr="00C31C31">
        <w:rPr>
          <w:rFonts w:asciiTheme="majorHAnsi" w:hAnsiTheme="majorHAnsi" w:cstheme="majorHAnsi"/>
          <w:bCs/>
          <w:sz w:val="22"/>
          <w:szCs w:val="22"/>
          <w:lang w:val="en-GB"/>
        </w:rPr>
        <w:t xml:space="preserve">quality assurance </w:t>
      </w:r>
      <w:r w:rsidRPr="00C31C31">
        <w:rPr>
          <w:rFonts w:asciiTheme="majorHAnsi" w:hAnsiTheme="majorHAnsi" w:cstheme="majorHAnsi"/>
          <w:bCs/>
          <w:sz w:val="22"/>
          <w:szCs w:val="22"/>
          <w:lang w:val="en-GB"/>
        </w:rPr>
        <w:t>system</w:t>
      </w:r>
      <w:r w:rsidR="0080361A" w:rsidRPr="00C31C31">
        <w:rPr>
          <w:rFonts w:asciiTheme="majorHAnsi" w:hAnsiTheme="majorHAnsi" w:cstheme="majorHAnsi"/>
          <w:bCs/>
          <w:sz w:val="22"/>
          <w:szCs w:val="22"/>
          <w:lang w:val="en-GB"/>
        </w:rPr>
        <w:t>,</w:t>
      </w:r>
    </w:p>
    <w:p w14:paraId="243D2016" w14:textId="4D6CE44D" w:rsidR="00EF4752" w:rsidRPr="00C31C31" w:rsidRDefault="00835F25" w:rsidP="003441A2">
      <w:pPr>
        <w:widowControl w:val="0"/>
        <w:numPr>
          <w:ilvl w:val="0"/>
          <w:numId w:val="12"/>
        </w:numPr>
        <w:spacing w:beforeLines="20" w:before="48" w:afterLines="20" w:after="48"/>
        <w:ind w:left="1418" w:hanging="284"/>
        <w:jc w:val="both"/>
        <w:rPr>
          <w:rFonts w:asciiTheme="majorHAnsi" w:hAnsiTheme="majorHAnsi" w:cstheme="majorHAnsi"/>
          <w:bCs/>
          <w:sz w:val="22"/>
          <w:szCs w:val="22"/>
          <w:lang w:val="en-GB"/>
        </w:rPr>
      </w:pPr>
      <w:r w:rsidRPr="00C31C31">
        <w:rPr>
          <w:rFonts w:asciiTheme="majorHAnsi" w:hAnsiTheme="majorHAnsi" w:cstheme="majorHAnsi"/>
          <w:sz w:val="22"/>
          <w:szCs w:val="22"/>
          <w:lang w:val="en-GB"/>
        </w:rPr>
        <w:t xml:space="preserve">lack of the </w:t>
      </w:r>
      <w:r w:rsidR="0038187D" w:rsidRPr="00C31C31">
        <w:rPr>
          <w:rFonts w:asciiTheme="majorHAnsi" w:hAnsiTheme="majorHAnsi" w:cstheme="majorHAnsi"/>
          <w:sz w:val="22"/>
          <w:szCs w:val="22"/>
          <w:lang w:val="en-GB"/>
        </w:rPr>
        <w:t>M</w:t>
      </w:r>
      <w:r w:rsidR="0080361A" w:rsidRPr="00C31C31">
        <w:rPr>
          <w:rFonts w:asciiTheme="majorHAnsi" w:hAnsiTheme="majorHAnsi" w:cstheme="majorHAnsi"/>
          <w:sz w:val="22"/>
          <w:szCs w:val="22"/>
          <w:lang w:val="en-GB"/>
        </w:rPr>
        <w:t>anufacturer's consent to surveillance audits, unannounced visits</w:t>
      </w:r>
      <w:r w:rsidR="0038187D" w:rsidRPr="00C31C31">
        <w:rPr>
          <w:rFonts w:asciiTheme="majorHAnsi" w:hAnsiTheme="majorHAnsi" w:cstheme="majorHAnsi"/>
          <w:sz w:val="22"/>
          <w:szCs w:val="22"/>
          <w:lang w:val="en-GB"/>
        </w:rPr>
        <w:t>/</w:t>
      </w:r>
      <w:r w:rsidR="0080361A" w:rsidRPr="00C31C31">
        <w:rPr>
          <w:rFonts w:asciiTheme="majorHAnsi" w:hAnsiTheme="majorHAnsi" w:cstheme="majorHAnsi"/>
          <w:sz w:val="22"/>
          <w:szCs w:val="22"/>
          <w:lang w:val="en-GB"/>
        </w:rPr>
        <w:t xml:space="preserve"> audits,</w:t>
      </w:r>
    </w:p>
    <w:p w14:paraId="5804A9CF" w14:textId="150501C2" w:rsidR="00EF4752" w:rsidRPr="00C31C31" w:rsidRDefault="005F52FC" w:rsidP="003441A2">
      <w:pPr>
        <w:widowControl w:val="0"/>
        <w:numPr>
          <w:ilvl w:val="0"/>
          <w:numId w:val="12"/>
        </w:numPr>
        <w:spacing w:beforeLines="20" w:before="48" w:afterLines="20" w:after="48"/>
        <w:ind w:left="1418"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detecting that </w:t>
      </w:r>
      <w:r w:rsidR="0038187D" w:rsidRPr="00C31C31">
        <w:rPr>
          <w:rFonts w:asciiTheme="majorHAnsi" w:hAnsiTheme="majorHAnsi" w:cstheme="majorHAnsi"/>
          <w:sz w:val="22"/>
          <w:szCs w:val="22"/>
          <w:lang w:val="en-GB"/>
        </w:rPr>
        <w:t xml:space="preserve">the </w:t>
      </w:r>
      <w:r w:rsidRPr="00C31C31">
        <w:rPr>
          <w:rFonts w:asciiTheme="majorHAnsi" w:hAnsiTheme="majorHAnsi" w:cstheme="majorHAnsi"/>
          <w:sz w:val="22"/>
          <w:szCs w:val="22"/>
          <w:lang w:val="en-GB"/>
        </w:rPr>
        <w:t xml:space="preserve">Manufacturer has exceeded the </w:t>
      </w:r>
      <w:r w:rsidR="0038187D" w:rsidRPr="00C31C31">
        <w:rPr>
          <w:rFonts w:asciiTheme="majorHAnsi" w:hAnsiTheme="majorHAnsi" w:cstheme="majorHAnsi"/>
          <w:sz w:val="22"/>
          <w:szCs w:val="22"/>
          <w:lang w:val="en-GB"/>
        </w:rPr>
        <w:t>rights and obligations set out in this contract,</w:t>
      </w:r>
    </w:p>
    <w:p w14:paraId="3974B0E0" w14:textId="194D7CF8" w:rsidR="0068627A" w:rsidRPr="00C31C31" w:rsidRDefault="0038187D" w:rsidP="003441A2">
      <w:pPr>
        <w:widowControl w:val="0"/>
        <w:numPr>
          <w:ilvl w:val="0"/>
          <w:numId w:val="12"/>
        </w:numPr>
        <w:spacing w:beforeLines="20" w:before="48" w:afterLines="20" w:after="48"/>
        <w:ind w:left="1418"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failure to meet the financial obligations towards PCBC on time,</w:t>
      </w:r>
    </w:p>
    <w:p w14:paraId="55F7E096" w14:textId="0FEBBA3B" w:rsidR="00EF4752" w:rsidRPr="00C31C31" w:rsidRDefault="0038187D" w:rsidP="003441A2">
      <w:pPr>
        <w:widowControl w:val="0"/>
        <w:numPr>
          <w:ilvl w:val="0"/>
          <w:numId w:val="12"/>
        </w:numPr>
        <w:spacing w:beforeLines="20" w:before="48" w:afterLines="20" w:after="48"/>
        <w:ind w:left="1418" w:hanging="284"/>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other major violation</w:t>
      </w:r>
      <w:r w:rsidR="006C295E" w:rsidRPr="00C31C31">
        <w:rPr>
          <w:rFonts w:asciiTheme="majorHAnsi" w:hAnsiTheme="majorHAnsi" w:cstheme="majorHAnsi"/>
          <w:bCs/>
          <w:sz w:val="22"/>
          <w:szCs w:val="22"/>
          <w:lang w:val="en-GB"/>
        </w:rPr>
        <w:t>,</w:t>
      </w:r>
      <w:r w:rsidRPr="00C31C31">
        <w:rPr>
          <w:rFonts w:asciiTheme="majorHAnsi" w:hAnsiTheme="majorHAnsi" w:cstheme="majorHAnsi"/>
          <w:bCs/>
          <w:sz w:val="22"/>
          <w:szCs w:val="22"/>
          <w:lang w:val="en-GB"/>
        </w:rPr>
        <w:t xml:space="preserve"> </w:t>
      </w:r>
      <w:r w:rsidR="006C295E" w:rsidRPr="00C31C31">
        <w:rPr>
          <w:rFonts w:asciiTheme="majorHAnsi" w:hAnsiTheme="majorHAnsi" w:cstheme="majorHAnsi"/>
          <w:bCs/>
          <w:sz w:val="22"/>
          <w:szCs w:val="22"/>
          <w:lang w:val="en-GB"/>
        </w:rPr>
        <w:t>with regard to</w:t>
      </w:r>
      <w:r w:rsidRPr="00C31C31">
        <w:rPr>
          <w:rFonts w:asciiTheme="majorHAnsi" w:hAnsiTheme="majorHAnsi" w:cstheme="majorHAnsi"/>
          <w:bCs/>
          <w:sz w:val="22"/>
          <w:szCs w:val="22"/>
          <w:lang w:val="en-GB"/>
        </w:rPr>
        <w:t xml:space="preserve"> the applicable legal</w:t>
      </w:r>
      <w:r w:rsidR="005F52FC" w:rsidRPr="00C31C31">
        <w:rPr>
          <w:rFonts w:asciiTheme="majorHAnsi" w:hAnsiTheme="majorHAnsi" w:cstheme="majorHAnsi"/>
          <w:bCs/>
          <w:sz w:val="22"/>
          <w:szCs w:val="22"/>
          <w:lang w:val="en-GB"/>
        </w:rPr>
        <w:t xml:space="preserve"> regulations</w:t>
      </w:r>
      <w:r w:rsidR="00902DF3" w:rsidRPr="00C31C31">
        <w:rPr>
          <w:rFonts w:asciiTheme="majorHAnsi" w:hAnsiTheme="majorHAnsi" w:cstheme="majorHAnsi"/>
          <w:bCs/>
          <w:sz w:val="22"/>
          <w:szCs w:val="22"/>
          <w:lang w:val="en-GB"/>
        </w:rPr>
        <w:t xml:space="preserve"> </w:t>
      </w:r>
      <w:r w:rsidRPr="00C31C31">
        <w:rPr>
          <w:rFonts w:asciiTheme="majorHAnsi" w:hAnsiTheme="majorHAnsi" w:cstheme="majorHAnsi"/>
          <w:bCs/>
          <w:sz w:val="22"/>
          <w:szCs w:val="22"/>
          <w:lang w:val="en-GB"/>
        </w:rPr>
        <w:t>/</w:t>
      </w:r>
      <w:r w:rsidR="00902DF3" w:rsidRPr="00C31C31">
        <w:rPr>
          <w:rFonts w:asciiTheme="majorHAnsi" w:hAnsiTheme="majorHAnsi" w:cstheme="majorHAnsi"/>
          <w:bCs/>
          <w:sz w:val="22"/>
          <w:szCs w:val="22"/>
          <w:lang w:val="en-GB"/>
        </w:rPr>
        <w:t xml:space="preserve"> </w:t>
      </w:r>
      <w:r w:rsidRPr="00C31C31">
        <w:rPr>
          <w:rFonts w:asciiTheme="majorHAnsi" w:hAnsiTheme="majorHAnsi" w:cstheme="majorHAnsi"/>
          <w:bCs/>
          <w:sz w:val="22"/>
          <w:szCs w:val="22"/>
          <w:lang w:val="en-GB"/>
        </w:rPr>
        <w:t>standards</w:t>
      </w:r>
      <w:r w:rsidR="00902DF3" w:rsidRPr="00C31C31">
        <w:rPr>
          <w:rFonts w:asciiTheme="majorHAnsi" w:hAnsiTheme="majorHAnsi" w:cstheme="majorHAnsi"/>
          <w:bCs/>
          <w:sz w:val="22"/>
          <w:szCs w:val="22"/>
          <w:lang w:val="en-GB"/>
        </w:rPr>
        <w:t xml:space="preserve"> </w:t>
      </w:r>
      <w:r w:rsidRPr="00C31C31">
        <w:rPr>
          <w:rFonts w:asciiTheme="majorHAnsi" w:hAnsiTheme="majorHAnsi" w:cstheme="majorHAnsi"/>
          <w:bCs/>
          <w:sz w:val="22"/>
          <w:szCs w:val="22"/>
          <w:lang w:val="en-GB"/>
        </w:rPr>
        <w:t>/</w:t>
      </w:r>
      <w:r w:rsidR="00902DF3" w:rsidRPr="00C31C31">
        <w:rPr>
          <w:rFonts w:asciiTheme="majorHAnsi" w:hAnsiTheme="majorHAnsi" w:cstheme="majorHAnsi"/>
          <w:bCs/>
          <w:sz w:val="22"/>
          <w:szCs w:val="22"/>
          <w:lang w:val="en-GB"/>
        </w:rPr>
        <w:t xml:space="preserve"> </w:t>
      </w:r>
      <w:r w:rsidRPr="00C31C31">
        <w:rPr>
          <w:rFonts w:asciiTheme="majorHAnsi" w:hAnsiTheme="majorHAnsi" w:cstheme="majorHAnsi"/>
          <w:bCs/>
          <w:sz w:val="22"/>
          <w:szCs w:val="22"/>
          <w:lang w:val="en-GB"/>
        </w:rPr>
        <w:t>guidelines</w:t>
      </w:r>
      <w:r w:rsidR="00902DF3" w:rsidRPr="00C31C31">
        <w:rPr>
          <w:rFonts w:asciiTheme="majorHAnsi" w:hAnsiTheme="majorHAnsi" w:cstheme="majorHAnsi"/>
          <w:bCs/>
          <w:sz w:val="22"/>
          <w:szCs w:val="22"/>
          <w:lang w:val="en-GB"/>
        </w:rPr>
        <w:t xml:space="preserve"> </w:t>
      </w:r>
      <w:r w:rsidRPr="00C31C31">
        <w:rPr>
          <w:rFonts w:asciiTheme="majorHAnsi" w:hAnsiTheme="majorHAnsi" w:cstheme="majorHAnsi"/>
          <w:bCs/>
          <w:sz w:val="22"/>
          <w:szCs w:val="22"/>
          <w:lang w:val="en-GB"/>
        </w:rPr>
        <w:t xml:space="preserve">/recommendations </w:t>
      </w:r>
      <w:r w:rsidR="00820D24" w:rsidRPr="00C31C31">
        <w:rPr>
          <w:rFonts w:asciiTheme="majorHAnsi" w:hAnsiTheme="majorHAnsi" w:cstheme="majorHAnsi"/>
          <w:bCs/>
          <w:sz w:val="22"/>
          <w:szCs w:val="22"/>
          <w:lang w:val="en-GB"/>
        </w:rPr>
        <w:t xml:space="preserve">referring to </w:t>
      </w:r>
      <w:r w:rsidRPr="00C31C31">
        <w:rPr>
          <w:rFonts w:asciiTheme="majorHAnsi" w:hAnsiTheme="majorHAnsi" w:cstheme="majorHAnsi"/>
          <w:bCs/>
          <w:sz w:val="22"/>
          <w:szCs w:val="22"/>
          <w:lang w:val="en-GB"/>
        </w:rPr>
        <w:t xml:space="preserve">EU fertilising products, </w:t>
      </w:r>
      <w:r w:rsidR="00820D24" w:rsidRPr="00C31C31">
        <w:rPr>
          <w:rFonts w:asciiTheme="majorHAnsi" w:hAnsiTheme="majorHAnsi" w:cstheme="majorHAnsi"/>
          <w:bCs/>
          <w:sz w:val="22"/>
          <w:szCs w:val="22"/>
          <w:lang w:val="en-GB"/>
        </w:rPr>
        <w:t xml:space="preserve">of </w:t>
      </w:r>
      <w:r w:rsidRPr="00C31C31">
        <w:rPr>
          <w:rFonts w:asciiTheme="majorHAnsi" w:hAnsiTheme="majorHAnsi" w:cstheme="majorHAnsi"/>
          <w:bCs/>
          <w:sz w:val="22"/>
          <w:szCs w:val="22"/>
          <w:lang w:val="en-GB"/>
        </w:rPr>
        <w:t>provisions of this contract impacting implementation the subject of this contract.</w:t>
      </w:r>
    </w:p>
    <w:bookmarkEnd w:id="14"/>
    <w:p w14:paraId="3B6C460B" w14:textId="4F2D8A02" w:rsidR="00C5794C" w:rsidRPr="00C31C31" w:rsidRDefault="0038187D" w:rsidP="003441A2">
      <w:pPr>
        <w:widowControl w:val="0"/>
        <w:numPr>
          <w:ilvl w:val="1"/>
          <w:numId w:val="16"/>
        </w:numPr>
        <w:spacing w:beforeLines="20" w:before="48" w:afterLines="20" w:after="48"/>
        <w:ind w:left="1134" w:hanging="567"/>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Restoration of the Certificate</w:t>
      </w:r>
      <w:r w:rsidR="001550E7" w:rsidRPr="00C31C31">
        <w:rPr>
          <w:rFonts w:asciiTheme="majorHAnsi" w:hAnsiTheme="majorHAnsi" w:cstheme="majorHAnsi"/>
          <w:sz w:val="22"/>
          <w:szCs w:val="22"/>
          <w:lang w:val="en-GB"/>
        </w:rPr>
        <w:t xml:space="preserve"> shall take place when</w:t>
      </w:r>
      <w:r w:rsidRPr="00C31C31">
        <w:rPr>
          <w:rFonts w:asciiTheme="majorHAnsi" w:hAnsiTheme="majorHAnsi" w:cstheme="majorHAnsi"/>
          <w:sz w:val="22"/>
          <w:szCs w:val="22"/>
          <w:lang w:val="en-GB"/>
        </w:rPr>
        <w:t>:</w:t>
      </w:r>
    </w:p>
    <w:p w14:paraId="22A35A54" w14:textId="6ECA9A4D" w:rsidR="0068627A" w:rsidRPr="00C31C31" w:rsidRDefault="0038187D" w:rsidP="003441A2">
      <w:pPr>
        <w:pStyle w:val="Akapitzlist"/>
        <w:widowControl w:val="0"/>
        <w:numPr>
          <w:ilvl w:val="0"/>
          <w:numId w:val="28"/>
        </w:numPr>
        <w:spacing w:beforeLines="20" w:before="48" w:afterLines="20" w:after="48"/>
        <w:ind w:left="1418" w:hanging="284"/>
        <w:contextualSpacing w:val="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the Manufacturer fulfils the conditions of the suspended certification</w:t>
      </w:r>
      <w:r w:rsidR="001550E7" w:rsidRPr="00C31C31">
        <w:rPr>
          <w:rFonts w:asciiTheme="majorHAnsi" w:hAnsiTheme="majorHAnsi" w:cstheme="majorHAnsi"/>
          <w:sz w:val="22"/>
          <w:szCs w:val="22"/>
          <w:lang w:val="en-GB"/>
        </w:rPr>
        <w:t>,</w:t>
      </w:r>
    </w:p>
    <w:p w14:paraId="0F7EA11E" w14:textId="6D8E79B3" w:rsidR="00C5794C" w:rsidRPr="00C31C31" w:rsidRDefault="0038187D" w:rsidP="003441A2">
      <w:pPr>
        <w:pStyle w:val="Akapitzlist"/>
        <w:widowControl w:val="0"/>
        <w:numPr>
          <w:ilvl w:val="0"/>
          <w:numId w:val="28"/>
        </w:numPr>
        <w:spacing w:beforeLines="20" w:before="48" w:afterLines="20" w:after="48"/>
        <w:ind w:left="1418" w:hanging="284"/>
        <w:contextualSpacing w:val="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PCBC inform the Manufacturer in writing about restoration of the certification.</w:t>
      </w:r>
    </w:p>
    <w:p w14:paraId="26EAB7B5" w14:textId="0DDFC071" w:rsidR="00792332" w:rsidRPr="00C31C31" w:rsidRDefault="00670595" w:rsidP="003441A2">
      <w:pPr>
        <w:widowControl w:val="0"/>
        <w:numPr>
          <w:ilvl w:val="1"/>
          <w:numId w:val="16"/>
        </w:numPr>
        <w:tabs>
          <w:tab w:val="left" w:pos="1134"/>
        </w:tabs>
        <w:spacing w:beforeLines="20" w:before="48" w:afterLines="20" w:after="48"/>
        <w:ind w:left="426" w:firstLine="141"/>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 xml:space="preserve">Withdrawal </w:t>
      </w:r>
      <w:r w:rsidR="0038187D" w:rsidRPr="00C31C31">
        <w:rPr>
          <w:rFonts w:asciiTheme="majorHAnsi" w:hAnsiTheme="majorHAnsi" w:cstheme="majorHAnsi"/>
          <w:bCs/>
          <w:sz w:val="22"/>
          <w:szCs w:val="22"/>
          <w:lang w:val="en-GB"/>
        </w:rPr>
        <w:t xml:space="preserve">of the </w:t>
      </w:r>
      <w:r w:rsidR="00585C57" w:rsidRPr="00C31C31">
        <w:rPr>
          <w:rFonts w:asciiTheme="majorHAnsi" w:hAnsiTheme="majorHAnsi" w:cstheme="majorHAnsi"/>
          <w:bCs/>
          <w:sz w:val="22"/>
          <w:szCs w:val="22"/>
          <w:lang w:val="en-GB"/>
        </w:rPr>
        <w:t>C</w:t>
      </w:r>
      <w:r w:rsidR="0038187D" w:rsidRPr="00C31C31">
        <w:rPr>
          <w:rFonts w:asciiTheme="majorHAnsi" w:hAnsiTheme="majorHAnsi" w:cstheme="majorHAnsi"/>
          <w:bCs/>
          <w:sz w:val="22"/>
          <w:szCs w:val="22"/>
          <w:lang w:val="en-GB"/>
        </w:rPr>
        <w:t>ertificate shall take place in particularly:</w:t>
      </w:r>
    </w:p>
    <w:p w14:paraId="315A9EBB" w14:textId="268C5D12" w:rsidR="00792332" w:rsidRPr="00C31C31" w:rsidRDefault="0038187D" w:rsidP="003441A2">
      <w:pPr>
        <w:pStyle w:val="Akapitzlist"/>
        <w:widowControl w:val="0"/>
        <w:numPr>
          <w:ilvl w:val="0"/>
          <w:numId w:val="20"/>
        </w:numPr>
        <w:spacing w:beforeLines="20" w:before="48" w:afterLines="20" w:after="48"/>
        <w:ind w:left="709" w:firstLine="425"/>
        <w:contextualSpacing w:val="0"/>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on request of Manufacturer,</w:t>
      </w:r>
    </w:p>
    <w:p w14:paraId="109EE404" w14:textId="3CC350BA" w:rsidR="00792332" w:rsidRPr="00C31C31" w:rsidRDefault="00670595" w:rsidP="003441A2">
      <w:pPr>
        <w:pStyle w:val="Akapitzlist"/>
        <w:widowControl w:val="0"/>
        <w:numPr>
          <w:ilvl w:val="0"/>
          <w:numId w:val="20"/>
        </w:numPr>
        <w:spacing w:beforeLines="20" w:before="48" w:afterLines="20" w:after="48"/>
        <w:ind w:left="1418" w:hanging="284"/>
        <w:contextualSpacing w:val="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lastRenderedPageBreak/>
        <w:t xml:space="preserve">failure to fulfil </w:t>
      </w:r>
      <w:r w:rsidR="0038187D" w:rsidRPr="00C31C31">
        <w:rPr>
          <w:rFonts w:asciiTheme="majorHAnsi" w:hAnsiTheme="majorHAnsi" w:cstheme="majorHAnsi"/>
          <w:sz w:val="22"/>
          <w:szCs w:val="22"/>
          <w:lang w:val="en-GB"/>
        </w:rPr>
        <w:t>conditions for restoration of the suspended certification, i.e.</w:t>
      </w:r>
      <w:r w:rsidR="00A87CFA"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if </w:t>
      </w:r>
      <w:r w:rsidR="0038187D" w:rsidRPr="00C31C31">
        <w:rPr>
          <w:rFonts w:asciiTheme="majorHAnsi" w:hAnsiTheme="majorHAnsi" w:cstheme="majorHAnsi"/>
          <w:sz w:val="22"/>
          <w:szCs w:val="22"/>
          <w:lang w:val="en-GB"/>
        </w:rPr>
        <w:t xml:space="preserve">corrective actions </w:t>
      </w:r>
      <w:r w:rsidRPr="00C31C31">
        <w:rPr>
          <w:rFonts w:asciiTheme="majorHAnsi" w:hAnsiTheme="majorHAnsi" w:cstheme="majorHAnsi"/>
          <w:sz w:val="22"/>
          <w:szCs w:val="22"/>
          <w:lang w:val="en-GB"/>
        </w:rPr>
        <w:t xml:space="preserve">are not taken </w:t>
      </w:r>
      <w:r w:rsidR="0038187D" w:rsidRPr="00C31C31">
        <w:rPr>
          <w:rFonts w:asciiTheme="majorHAnsi" w:hAnsiTheme="majorHAnsi" w:cstheme="majorHAnsi"/>
          <w:sz w:val="22"/>
          <w:szCs w:val="22"/>
          <w:lang w:val="en-GB"/>
        </w:rPr>
        <w:t>or if the</w:t>
      </w:r>
      <w:r w:rsidR="00385B56" w:rsidRPr="00C31C31">
        <w:rPr>
          <w:rFonts w:asciiTheme="majorHAnsi" w:hAnsiTheme="majorHAnsi" w:cstheme="majorHAnsi"/>
          <w:sz w:val="22"/>
          <w:szCs w:val="22"/>
          <w:lang w:val="en-GB"/>
        </w:rPr>
        <w:t>se</w:t>
      </w:r>
      <w:r w:rsidR="0038187D" w:rsidRPr="00C31C31">
        <w:rPr>
          <w:rFonts w:asciiTheme="majorHAnsi" w:hAnsiTheme="majorHAnsi" w:cstheme="majorHAnsi"/>
          <w:sz w:val="22"/>
          <w:szCs w:val="22"/>
          <w:lang w:val="en-GB"/>
        </w:rPr>
        <w:t xml:space="preserve"> actions do not have required effects,</w:t>
      </w:r>
    </w:p>
    <w:p w14:paraId="6529481F" w14:textId="3F11DCAE" w:rsidR="00792332" w:rsidRPr="00C31C31" w:rsidRDefault="00385B56" w:rsidP="00EF18AF">
      <w:pPr>
        <w:pStyle w:val="Akapitzlist"/>
        <w:widowControl w:val="0"/>
        <w:numPr>
          <w:ilvl w:val="0"/>
          <w:numId w:val="20"/>
        </w:numPr>
        <w:spacing w:beforeLines="20" w:before="48" w:afterLines="20" w:after="48"/>
        <w:ind w:left="709" w:firstLine="425"/>
        <w:contextualSpacing w:val="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upon </w:t>
      </w:r>
      <w:r w:rsidR="00EF18AF" w:rsidRPr="00C31C31">
        <w:rPr>
          <w:rFonts w:asciiTheme="majorHAnsi" w:hAnsiTheme="majorHAnsi" w:cstheme="majorHAnsi"/>
          <w:sz w:val="22"/>
          <w:szCs w:val="22"/>
          <w:lang w:val="en-GB"/>
        </w:rPr>
        <w:t>termination of the contract.</w:t>
      </w:r>
    </w:p>
    <w:p w14:paraId="427DE2AA" w14:textId="20AA401C" w:rsidR="0068627A" w:rsidRPr="00C31C31" w:rsidRDefault="00385B56" w:rsidP="002E1212">
      <w:pPr>
        <w:ind w:left="113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w:t>
      </w:r>
      <w:r w:rsidR="00EF18AF" w:rsidRPr="00C31C31">
        <w:rPr>
          <w:rFonts w:asciiTheme="majorHAnsi" w:hAnsiTheme="majorHAnsi" w:cstheme="majorHAnsi"/>
          <w:sz w:val="22"/>
          <w:szCs w:val="22"/>
          <w:lang w:val="en-GB"/>
        </w:rPr>
        <w:t xml:space="preserve">Manufacturer shall forthwith </w:t>
      </w:r>
      <w:r w:rsidRPr="00C31C31">
        <w:rPr>
          <w:rFonts w:asciiTheme="majorHAnsi" w:hAnsiTheme="majorHAnsi" w:cstheme="majorHAnsi"/>
          <w:sz w:val="22"/>
          <w:szCs w:val="22"/>
          <w:lang w:val="en-GB"/>
        </w:rPr>
        <w:t xml:space="preserve">provide </w:t>
      </w:r>
      <w:r w:rsidR="002E1212" w:rsidRPr="00C31C31">
        <w:rPr>
          <w:rFonts w:asciiTheme="majorHAnsi" w:hAnsiTheme="majorHAnsi" w:cstheme="majorHAnsi"/>
          <w:sz w:val="22"/>
          <w:szCs w:val="22"/>
          <w:lang w:val="en-GB"/>
        </w:rPr>
        <w:t xml:space="preserve">PCBC with </w:t>
      </w:r>
      <w:r w:rsidR="00EF18AF" w:rsidRPr="00C31C31">
        <w:rPr>
          <w:rFonts w:asciiTheme="majorHAnsi" w:hAnsiTheme="majorHAnsi" w:cstheme="majorHAnsi"/>
          <w:sz w:val="22"/>
          <w:szCs w:val="22"/>
          <w:lang w:val="en-GB"/>
        </w:rPr>
        <w:t xml:space="preserve">the original and duplicates of the </w:t>
      </w:r>
      <w:r w:rsidR="00585C57" w:rsidRPr="00C31C31">
        <w:rPr>
          <w:rFonts w:asciiTheme="majorHAnsi" w:hAnsiTheme="majorHAnsi" w:cstheme="majorHAnsi"/>
          <w:sz w:val="22"/>
          <w:szCs w:val="22"/>
          <w:lang w:val="en-GB"/>
        </w:rPr>
        <w:t>C</w:t>
      </w:r>
      <w:r w:rsidR="00EF18AF" w:rsidRPr="00C31C31">
        <w:rPr>
          <w:rFonts w:asciiTheme="majorHAnsi" w:hAnsiTheme="majorHAnsi" w:cstheme="majorHAnsi"/>
          <w:sz w:val="22"/>
          <w:szCs w:val="22"/>
          <w:lang w:val="en-GB"/>
        </w:rPr>
        <w:t xml:space="preserve">ertificate (if they were issued in </w:t>
      </w:r>
      <w:r w:rsidR="002E1212" w:rsidRPr="00C31C31">
        <w:rPr>
          <w:rFonts w:asciiTheme="majorHAnsi" w:hAnsiTheme="majorHAnsi" w:cstheme="majorHAnsi"/>
          <w:sz w:val="22"/>
          <w:szCs w:val="22"/>
          <w:lang w:val="en-GB"/>
        </w:rPr>
        <w:t>hard copy</w:t>
      </w:r>
      <w:r w:rsidR="00EF18AF" w:rsidRPr="00C31C31">
        <w:rPr>
          <w:rFonts w:asciiTheme="majorHAnsi" w:hAnsiTheme="majorHAnsi" w:cstheme="majorHAnsi"/>
          <w:sz w:val="22"/>
          <w:szCs w:val="22"/>
          <w:lang w:val="en-GB"/>
        </w:rPr>
        <w:t xml:space="preserve">). </w:t>
      </w:r>
      <w:r w:rsidR="002E1212" w:rsidRPr="00C31C31">
        <w:rPr>
          <w:rFonts w:asciiTheme="majorHAnsi" w:hAnsiTheme="majorHAnsi" w:cstheme="majorHAnsi"/>
          <w:sz w:val="22"/>
          <w:szCs w:val="22"/>
          <w:lang w:val="en-GB"/>
        </w:rPr>
        <w:t xml:space="preserve">Withdrawal </w:t>
      </w:r>
      <w:r w:rsidR="00EF18AF" w:rsidRPr="00C31C31">
        <w:rPr>
          <w:rFonts w:asciiTheme="majorHAnsi" w:hAnsiTheme="majorHAnsi" w:cstheme="majorHAnsi"/>
          <w:sz w:val="22"/>
          <w:szCs w:val="22"/>
          <w:lang w:val="en-GB"/>
        </w:rPr>
        <w:t xml:space="preserve">of the Certificate </w:t>
      </w:r>
      <w:r w:rsidR="002E1212" w:rsidRPr="00C31C31">
        <w:rPr>
          <w:rFonts w:asciiTheme="majorHAnsi" w:hAnsiTheme="majorHAnsi" w:cstheme="majorHAnsi"/>
          <w:sz w:val="22"/>
          <w:szCs w:val="22"/>
          <w:lang w:val="en-GB"/>
        </w:rPr>
        <w:t xml:space="preserve">shall </w:t>
      </w:r>
      <w:r w:rsidR="00EF18AF" w:rsidRPr="00C31C31">
        <w:rPr>
          <w:rFonts w:asciiTheme="majorHAnsi" w:hAnsiTheme="majorHAnsi" w:cstheme="majorHAnsi"/>
          <w:sz w:val="22"/>
          <w:szCs w:val="22"/>
          <w:lang w:val="en-GB"/>
        </w:rPr>
        <w:t>mean</w:t>
      </w:r>
      <w:r w:rsidR="002E1212" w:rsidRPr="00C31C31">
        <w:rPr>
          <w:rFonts w:asciiTheme="majorHAnsi" w:hAnsiTheme="majorHAnsi" w:cstheme="majorHAnsi"/>
          <w:sz w:val="22"/>
          <w:szCs w:val="22"/>
          <w:lang w:val="en-GB"/>
        </w:rPr>
        <w:t xml:space="preserve"> that it is forbidden to mark </w:t>
      </w:r>
      <w:r w:rsidR="00C56FFB" w:rsidRPr="00C31C31">
        <w:rPr>
          <w:rFonts w:asciiTheme="majorHAnsi" w:hAnsiTheme="majorHAnsi" w:cstheme="majorHAnsi"/>
          <w:sz w:val="22"/>
          <w:szCs w:val="22"/>
          <w:lang w:val="en-GB"/>
        </w:rPr>
        <w:t xml:space="preserve">the EU fertilising product </w:t>
      </w:r>
      <w:r w:rsidR="00EF18AF" w:rsidRPr="00C31C31">
        <w:rPr>
          <w:rFonts w:asciiTheme="majorHAnsi" w:hAnsiTheme="majorHAnsi" w:cstheme="majorHAnsi"/>
          <w:sz w:val="22"/>
          <w:szCs w:val="22"/>
          <w:lang w:val="en-GB"/>
        </w:rPr>
        <w:t xml:space="preserve">with the CE marking from the </w:t>
      </w:r>
      <w:r w:rsidR="00C56FFB" w:rsidRPr="00C31C31">
        <w:rPr>
          <w:rFonts w:asciiTheme="majorHAnsi" w:hAnsiTheme="majorHAnsi" w:cstheme="majorHAnsi"/>
          <w:sz w:val="22"/>
          <w:szCs w:val="22"/>
          <w:lang w:val="en-GB"/>
        </w:rPr>
        <w:t xml:space="preserve">date </w:t>
      </w:r>
      <w:r w:rsidR="00EF18AF" w:rsidRPr="00C31C31">
        <w:rPr>
          <w:rFonts w:asciiTheme="majorHAnsi" w:hAnsiTheme="majorHAnsi" w:cstheme="majorHAnsi"/>
          <w:sz w:val="22"/>
          <w:szCs w:val="22"/>
          <w:lang w:val="en-GB"/>
        </w:rPr>
        <w:t xml:space="preserve">of </w:t>
      </w:r>
      <w:r w:rsidR="00C56FFB" w:rsidRPr="00C31C31">
        <w:rPr>
          <w:rFonts w:asciiTheme="majorHAnsi" w:hAnsiTheme="majorHAnsi" w:cstheme="majorHAnsi"/>
          <w:sz w:val="22"/>
          <w:szCs w:val="22"/>
          <w:lang w:val="en-GB"/>
        </w:rPr>
        <w:t>delivery to the Manufacturer of the PCBC decision on withdrawal of the Certificate</w:t>
      </w:r>
      <w:r w:rsidR="00EF18AF" w:rsidRPr="00C31C31">
        <w:rPr>
          <w:rFonts w:asciiTheme="majorHAnsi" w:hAnsiTheme="majorHAnsi" w:cstheme="majorHAnsi"/>
          <w:sz w:val="22"/>
          <w:szCs w:val="22"/>
          <w:lang w:val="en-GB"/>
        </w:rPr>
        <w:t>.</w:t>
      </w:r>
    </w:p>
    <w:p w14:paraId="16DC76F0" w14:textId="3E6A38D4" w:rsidR="00A6082A" w:rsidRPr="00C31C31" w:rsidRDefault="00A6082A" w:rsidP="00156965">
      <w:pPr>
        <w:pStyle w:val="Tekstpodstawowy"/>
        <w:widowControl w:val="0"/>
        <w:tabs>
          <w:tab w:val="left" w:pos="426"/>
          <w:tab w:val="left" w:pos="1134"/>
        </w:tabs>
        <w:spacing w:beforeLines="20" w:before="48" w:after="20"/>
        <w:ind w:left="567"/>
        <w:rPr>
          <w:rFonts w:asciiTheme="majorHAnsi" w:hAnsiTheme="majorHAnsi" w:cstheme="majorHAnsi"/>
          <w:sz w:val="22"/>
          <w:szCs w:val="22"/>
          <w:lang w:val="en-GB"/>
        </w:rPr>
      </w:pPr>
      <w:r w:rsidRPr="00C31C31">
        <w:rPr>
          <w:rFonts w:asciiTheme="majorHAnsi" w:hAnsiTheme="majorHAnsi" w:cstheme="majorHAnsi"/>
          <w:sz w:val="22"/>
          <w:szCs w:val="22"/>
          <w:lang w:val="en-GB"/>
        </w:rPr>
        <w:t>1.</w:t>
      </w:r>
      <w:r w:rsidR="00D34897" w:rsidRPr="00C31C31">
        <w:rPr>
          <w:rFonts w:asciiTheme="majorHAnsi" w:hAnsiTheme="majorHAnsi" w:cstheme="majorHAnsi"/>
          <w:sz w:val="22"/>
          <w:szCs w:val="22"/>
          <w:lang w:val="en-GB"/>
        </w:rPr>
        <w:t>4</w:t>
      </w:r>
      <w:r w:rsidRPr="00C31C31">
        <w:rPr>
          <w:rFonts w:asciiTheme="majorHAnsi" w:hAnsiTheme="majorHAnsi" w:cstheme="majorHAnsi"/>
          <w:sz w:val="22"/>
          <w:szCs w:val="22"/>
          <w:lang w:val="en-GB"/>
        </w:rPr>
        <w:tab/>
      </w:r>
      <w:r w:rsidR="00C56FFB" w:rsidRPr="00C31C31">
        <w:rPr>
          <w:rFonts w:asciiTheme="majorHAnsi" w:hAnsiTheme="majorHAnsi" w:cstheme="majorHAnsi"/>
          <w:sz w:val="22"/>
          <w:szCs w:val="22"/>
          <w:lang w:val="en-GB"/>
        </w:rPr>
        <w:t>Reduc</w:t>
      </w:r>
      <w:r w:rsidR="00827E0D" w:rsidRPr="00C31C31">
        <w:rPr>
          <w:rFonts w:asciiTheme="majorHAnsi" w:hAnsiTheme="majorHAnsi" w:cstheme="majorHAnsi"/>
          <w:sz w:val="22"/>
          <w:szCs w:val="22"/>
          <w:lang w:val="en-GB"/>
        </w:rPr>
        <w:t>tion</w:t>
      </w:r>
      <w:r w:rsidR="00C56FFB" w:rsidRPr="00C31C31">
        <w:rPr>
          <w:rFonts w:asciiTheme="majorHAnsi" w:hAnsiTheme="majorHAnsi" w:cstheme="majorHAnsi"/>
          <w:sz w:val="22"/>
          <w:szCs w:val="22"/>
          <w:lang w:val="en-GB"/>
        </w:rPr>
        <w:t xml:space="preserve"> </w:t>
      </w:r>
      <w:r w:rsidR="00EF18AF" w:rsidRPr="00C31C31">
        <w:rPr>
          <w:rFonts w:asciiTheme="majorHAnsi" w:hAnsiTheme="majorHAnsi" w:cstheme="majorHAnsi"/>
          <w:sz w:val="22"/>
          <w:szCs w:val="22"/>
          <w:lang w:val="en-GB"/>
        </w:rPr>
        <w:t>of the scope of certification shall take place:</w:t>
      </w:r>
    </w:p>
    <w:p w14:paraId="22CB9E3F" w14:textId="751DDCDD" w:rsidR="00A6082A" w:rsidRPr="00C31C31" w:rsidRDefault="00EF18AF" w:rsidP="00EF18AF">
      <w:pPr>
        <w:pStyle w:val="Akapitzlist"/>
        <w:widowControl w:val="0"/>
        <w:numPr>
          <w:ilvl w:val="0"/>
          <w:numId w:val="27"/>
        </w:numPr>
        <w:spacing w:beforeLines="20" w:before="48" w:afterLines="20" w:after="48"/>
        <w:ind w:left="709" w:firstLine="425"/>
        <w:contextualSpacing w:val="0"/>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on request of the Manufacturer,</w:t>
      </w:r>
    </w:p>
    <w:p w14:paraId="78828E2E" w14:textId="192F9CBE" w:rsidR="00A6082A" w:rsidRPr="00C31C31" w:rsidRDefault="00827E0D" w:rsidP="00304895">
      <w:pPr>
        <w:pStyle w:val="Akapitzlist"/>
        <w:numPr>
          <w:ilvl w:val="0"/>
          <w:numId w:val="27"/>
        </w:numPr>
        <w:ind w:left="1418" w:hanging="284"/>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failure to meet requirements confirmed by the Certificate</w:t>
      </w:r>
      <w:r w:rsidR="00EF18AF" w:rsidRPr="00C31C31">
        <w:rPr>
          <w:rFonts w:asciiTheme="majorHAnsi" w:hAnsiTheme="majorHAnsi" w:cstheme="majorHAnsi"/>
          <w:sz w:val="22"/>
          <w:szCs w:val="22"/>
          <w:lang w:val="en-GB"/>
        </w:rPr>
        <w:t xml:space="preserve"> by the Manufacturer.</w:t>
      </w:r>
    </w:p>
    <w:p w14:paraId="7666B957" w14:textId="529CE7A2" w:rsidR="00A6082A" w:rsidRPr="00C31C31" w:rsidRDefault="00EF18AF" w:rsidP="00CE71BF">
      <w:pPr>
        <w:pStyle w:val="Tekstpodstawowy"/>
        <w:spacing w:after="20"/>
        <w:ind w:left="1134"/>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shall inform the Manufacturer in writing about </w:t>
      </w:r>
      <w:r w:rsidR="00CE71BF" w:rsidRPr="00C31C31">
        <w:rPr>
          <w:rFonts w:asciiTheme="majorHAnsi" w:hAnsiTheme="majorHAnsi" w:cstheme="majorHAnsi"/>
          <w:sz w:val="22"/>
          <w:szCs w:val="22"/>
          <w:lang w:val="en-GB"/>
        </w:rPr>
        <w:t>reducing</w:t>
      </w:r>
      <w:r w:rsidRPr="00C31C31">
        <w:rPr>
          <w:rFonts w:asciiTheme="majorHAnsi" w:hAnsiTheme="majorHAnsi" w:cstheme="majorHAnsi"/>
          <w:sz w:val="22"/>
          <w:szCs w:val="22"/>
          <w:lang w:val="en-GB"/>
        </w:rPr>
        <w:t xml:space="preserve"> the scope of the granted certification.</w:t>
      </w:r>
    </w:p>
    <w:p w14:paraId="3D8A6357" w14:textId="44ED78EA" w:rsidR="006812B8" w:rsidRPr="00C31C31" w:rsidRDefault="00EF18AF" w:rsidP="00EF18AF">
      <w:pPr>
        <w:widowControl w:val="0"/>
        <w:numPr>
          <w:ilvl w:val="0"/>
          <w:numId w:val="16"/>
        </w:numPr>
        <w:tabs>
          <w:tab w:val="left" w:pos="1134"/>
        </w:tabs>
        <w:spacing w:beforeLines="20" w:before="48" w:afterLines="20" w:after="48"/>
        <w:ind w:left="567" w:hanging="567"/>
        <w:jc w:val="both"/>
        <w:rPr>
          <w:rFonts w:asciiTheme="majorHAnsi" w:hAnsiTheme="majorHAnsi" w:cstheme="majorHAnsi"/>
          <w:bCs/>
          <w:sz w:val="22"/>
          <w:szCs w:val="22"/>
          <w:lang w:val="en-GB"/>
        </w:rPr>
      </w:pPr>
      <w:r w:rsidRPr="00C31C31">
        <w:rPr>
          <w:rFonts w:asciiTheme="majorHAnsi" w:hAnsiTheme="majorHAnsi" w:cstheme="majorHAnsi"/>
          <w:bCs/>
          <w:sz w:val="22"/>
          <w:szCs w:val="22"/>
          <w:lang w:val="en-GB"/>
        </w:rPr>
        <w:t xml:space="preserve">PCBC </w:t>
      </w:r>
      <w:r w:rsidR="00CE71BF" w:rsidRPr="00C31C31">
        <w:rPr>
          <w:rFonts w:asciiTheme="majorHAnsi" w:hAnsiTheme="majorHAnsi" w:cstheme="majorHAnsi"/>
          <w:bCs/>
          <w:sz w:val="22"/>
          <w:szCs w:val="22"/>
          <w:lang w:val="en-GB"/>
        </w:rPr>
        <w:t xml:space="preserve">shall </w:t>
      </w:r>
      <w:r w:rsidRPr="00C31C31">
        <w:rPr>
          <w:rFonts w:asciiTheme="majorHAnsi" w:hAnsiTheme="majorHAnsi" w:cstheme="majorHAnsi"/>
          <w:bCs/>
          <w:sz w:val="22"/>
          <w:szCs w:val="22"/>
          <w:lang w:val="en-GB"/>
        </w:rPr>
        <w:t xml:space="preserve">also remain the right to admonish the Manufacturer in cases of minor irregularities (not resulting in necessity to suspend, withdraw or </w:t>
      </w:r>
      <w:r w:rsidR="007B49C1" w:rsidRPr="00C31C31">
        <w:rPr>
          <w:rFonts w:asciiTheme="majorHAnsi" w:hAnsiTheme="majorHAnsi" w:cstheme="majorHAnsi"/>
          <w:bCs/>
          <w:sz w:val="22"/>
          <w:szCs w:val="22"/>
          <w:lang w:val="en-GB"/>
        </w:rPr>
        <w:t>reduce</w:t>
      </w:r>
      <w:r w:rsidRPr="00C31C31">
        <w:rPr>
          <w:rFonts w:asciiTheme="majorHAnsi" w:hAnsiTheme="majorHAnsi" w:cstheme="majorHAnsi"/>
          <w:bCs/>
          <w:sz w:val="22"/>
          <w:szCs w:val="22"/>
          <w:lang w:val="en-GB"/>
        </w:rPr>
        <w:t xml:space="preserve"> the </w:t>
      </w:r>
      <w:r w:rsidR="00E370B2" w:rsidRPr="00C31C31">
        <w:rPr>
          <w:rFonts w:asciiTheme="majorHAnsi" w:hAnsiTheme="majorHAnsi" w:cstheme="majorHAnsi"/>
          <w:bCs/>
          <w:sz w:val="22"/>
          <w:szCs w:val="22"/>
          <w:lang w:val="en-GB"/>
        </w:rPr>
        <w:t>C</w:t>
      </w:r>
      <w:r w:rsidRPr="00C31C31">
        <w:rPr>
          <w:rFonts w:asciiTheme="majorHAnsi" w:hAnsiTheme="majorHAnsi" w:cstheme="majorHAnsi"/>
          <w:bCs/>
          <w:sz w:val="22"/>
          <w:szCs w:val="22"/>
          <w:lang w:val="en-GB"/>
        </w:rPr>
        <w:t xml:space="preserve">ertificate). </w:t>
      </w:r>
      <w:r w:rsidR="00DD1E72" w:rsidRPr="00C31C31">
        <w:rPr>
          <w:rFonts w:asciiTheme="majorHAnsi" w:hAnsiTheme="majorHAnsi" w:cstheme="majorHAnsi"/>
          <w:bCs/>
          <w:sz w:val="22"/>
          <w:szCs w:val="22"/>
          <w:lang w:val="en-GB"/>
        </w:rPr>
        <w:t xml:space="preserve">Addressing </w:t>
      </w:r>
      <w:r w:rsidRPr="00C31C31">
        <w:rPr>
          <w:rFonts w:asciiTheme="majorHAnsi" w:hAnsiTheme="majorHAnsi" w:cstheme="majorHAnsi"/>
          <w:bCs/>
          <w:sz w:val="22"/>
          <w:szCs w:val="22"/>
          <w:lang w:val="en-GB"/>
        </w:rPr>
        <w:t xml:space="preserve">the admonition, PCBC </w:t>
      </w:r>
      <w:r w:rsidR="00704BE4" w:rsidRPr="00C31C31">
        <w:rPr>
          <w:rFonts w:asciiTheme="majorHAnsi" w:hAnsiTheme="majorHAnsi" w:cstheme="majorHAnsi"/>
          <w:bCs/>
          <w:sz w:val="22"/>
          <w:szCs w:val="22"/>
          <w:lang w:val="en-GB"/>
        </w:rPr>
        <w:t xml:space="preserve">shall </w:t>
      </w:r>
      <w:r w:rsidRPr="00C31C31">
        <w:rPr>
          <w:rFonts w:asciiTheme="majorHAnsi" w:hAnsiTheme="majorHAnsi" w:cstheme="majorHAnsi"/>
          <w:bCs/>
          <w:sz w:val="22"/>
          <w:szCs w:val="22"/>
          <w:lang w:val="en-GB"/>
        </w:rPr>
        <w:t>specif</w:t>
      </w:r>
      <w:r w:rsidR="00704BE4" w:rsidRPr="00C31C31">
        <w:rPr>
          <w:rFonts w:asciiTheme="majorHAnsi" w:hAnsiTheme="majorHAnsi" w:cstheme="majorHAnsi"/>
          <w:bCs/>
          <w:sz w:val="22"/>
          <w:szCs w:val="22"/>
          <w:lang w:val="en-GB"/>
        </w:rPr>
        <w:t>y</w:t>
      </w:r>
      <w:r w:rsidRPr="00C31C31">
        <w:rPr>
          <w:rFonts w:asciiTheme="majorHAnsi" w:hAnsiTheme="majorHAnsi" w:cstheme="majorHAnsi"/>
          <w:bCs/>
          <w:sz w:val="22"/>
          <w:szCs w:val="22"/>
          <w:lang w:val="en-GB"/>
        </w:rPr>
        <w:t xml:space="preserve"> obligation </w:t>
      </w:r>
      <w:r w:rsidR="00704BE4" w:rsidRPr="00C31C31">
        <w:rPr>
          <w:rFonts w:asciiTheme="majorHAnsi" w:hAnsiTheme="majorHAnsi" w:cstheme="majorHAnsi"/>
          <w:bCs/>
          <w:sz w:val="22"/>
          <w:szCs w:val="22"/>
          <w:lang w:val="en-GB"/>
        </w:rPr>
        <w:t xml:space="preserve">to </w:t>
      </w:r>
      <w:r w:rsidRPr="00C31C31">
        <w:rPr>
          <w:rFonts w:asciiTheme="majorHAnsi" w:hAnsiTheme="majorHAnsi" w:cstheme="majorHAnsi"/>
          <w:bCs/>
          <w:sz w:val="22"/>
          <w:szCs w:val="22"/>
          <w:lang w:val="en-GB"/>
        </w:rPr>
        <w:t>remov</w:t>
      </w:r>
      <w:r w:rsidR="00704BE4" w:rsidRPr="00C31C31">
        <w:rPr>
          <w:rFonts w:asciiTheme="majorHAnsi" w:hAnsiTheme="majorHAnsi" w:cstheme="majorHAnsi"/>
          <w:bCs/>
          <w:sz w:val="22"/>
          <w:szCs w:val="22"/>
          <w:lang w:val="en-GB"/>
        </w:rPr>
        <w:t>e</w:t>
      </w:r>
      <w:r w:rsidRPr="00C31C31">
        <w:rPr>
          <w:rFonts w:asciiTheme="majorHAnsi" w:hAnsiTheme="majorHAnsi" w:cstheme="majorHAnsi"/>
          <w:bCs/>
          <w:sz w:val="22"/>
          <w:szCs w:val="22"/>
          <w:lang w:val="en-GB"/>
        </w:rPr>
        <w:t xml:space="preserve"> of the irregularity in specified period of time.</w:t>
      </w:r>
    </w:p>
    <w:p w14:paraId="2CF6F10C" w14:textId="77777777" w:rsidR="00941800" w:rsidRPr="00C31C31" w:rsidRDefault="00941800" w:rsidP="00941800">
      <w:pPr>
        <w:widowControl w:val="0"/>
        <w:spacing w:beforeLines="20" w:before="48" w:afterLines="20" w:after="48"/>
        <w:ind w:left="567"/>
        <w:jc w:val="both"/>
        <w:rPr>
          <w:rFonts w:asciiTheme="majorHAnsi" w:hAnsiTheme="majorHAnsi" w:cstheme="majorHAnsi"/>
          <w:sz w:val="22"/>
          <w:szCs w:val="22"/>
          <w:lang w:val="en-GB"/>
        </w:rPr>
      </w:pPr>
    </w:p>
    <w:p w14:paraId="2B520F23" w14:textId="7FFD0293" w:rsidR="00156965" w:rsidRPr="00C31C31" w:rsidRDefault="0046634A" w:rsidP="00454F09">
      <w:pPr>
        <w:pStyle w:val="Nagwek1"/>
        <w:keepNext w:val="0"/>
        <w:widowControl w:val="0"/>
        <w:spacing w:beforeLines="20" w:before="48" w:afterLines="20" w:after="48"/>
        <w:ind w:left="426" w:hanging="426"/>
        <w:rPr>
          <w:rFonts w:asciiTheme="majorHAnsi" w:hAnsiTheme="majorHAnsi" w:cstheme="majorHAnsi"/>
          <w:sz w:val="22"/>
          <w:szCs w:val="22"/>
          <w:lang w:val="en-GB"/>
        </w:rPr>
      </w:pPr>
      <w:r w:rsidRPr="00C31C31">
        <w:rPr>
          <w:rFonts w:asciiTheme="majorHAnsi" w:hAnsiTheme="majorHAnsi" w:cstheme="majorHAnsi"/>
          <w:sz w:val="22"/>
          <w:szCs w:val="22"/>
          <w:lang w:val="en-GB"/>
        </w:rPr>
        <w:t>§ 9</w:t>
      </w:r>
      <w:r w:rsidR="00E95491" w:rsidRPr="00C31C31">
        <w:rPr>
          <w:rFonts w:asciiTheme="majorHAnsi" w:hAnsiTheme="majorHAnsi" w:cstheme="majorHAnsi"/>
          <w:sz w:val="22"/>
          <w:szCs w:val="22"/>
          <w:lang w:val="en-GB"/>
        </w:rPr>
        <w:t>.</w:t>
      </w:r>
      <w:r w:rsidR="00655579" w:rsidRPr="00C31C31">
        <w:rPr>
          <w:rFonts w:asciiTheme="majorHAnsi" w:hAnsiTheme="majorHAnsi" w:cstheme="majorHAnsi"/>
          <w:sz w:val="22"/>
          <w:szCs w:val="22"/>
          <w:lang w:val="en-GB"/>
        </w:rPr>
        <w:t xml:space="preserve"> </w:t>
      </w:r>
      <w:r w:rsidR="00AC0B5E" w:rsidRPr="00C31C31">
        <w:rPr>
          <w:rFonts w:asciiTheme="majorHAnsi" w:hAnsiTheme="majorHAnsi" w:cstheme="majorHAnsi"/>
          <w:sz w:val="22"/>
          <w:szCs w:val="22"/>
          <w:lang w:val="en-GB"/>
        </w:rPr>
        <w:t>Notic</w:t>
      </w:r>
      <w:r w:rsidR="00BB3146" w:rsidRPr="00C31C31">
        <w:rPr>
          <w:rFonts w:asciiTheme="majorHAnsi" w:hAnsiTheme="majorHAnsi" w:cstheme="majorHAnsi"/>
          <w:sz w:val="22"/>
          <w:szCs w:val="22"/>
          <w:lang w:val="en-GB"/>
        </w:rPr>
        <w:t>es</w:t>
      </w:r>
    </w:p>
    <w:p w14:paraId="432616F0" w14:textId="77777777" w:rsidR="00156965" w:rsidRPr="00C31C31" w:rsidRDefault="00156965" w:rsidP="00156965">
      <w:pPr>
        <w:rPr>
          <w:rFonts w:asciiTheme="majorHAnsi" w:hAnsiTheme="majorHAnsi" w:cstheme="majorHAnsi"/>
          <w:sz w:val="22"/>
          <w:szCs w:val="22"/>
          <w:lang w:val="en-GB"/>
        </w:rPr>
      </w:pPr>
    </w:p>
    <w:p w14:paraId="52034F69" w14:textId="709F7D12" w:rsidR="00156965" w:rsidRPr="00C31C31" w:rsidRDefault="00940854" w:rsidP="00304895">
      <w:pPr>
        <w:keepNext/>
        <w:keepLines/>
        <w:widowControl w:val="0"/>
        <w:numPr>
          <w:ilvl w:val="0"/>
          <w:numId w:val="32"/>
        </w:numPr>
        <w:pBdr>
          <w:top w:val="nil"/>
          <w:left w:val="nil"/>
          <w:bottom w:val="nil"/>
          <w:right w:val="nil"/>
          <w:between w:val="nil"/>
          <w:bar w:val="nil"/>
        </w:pBdr>
        <w:ind w:left="567" w:hanging="567"/>
        <w:jc w:val="both"/>
        <w:rPr>
          <w:rFonts w:asciiTheme="majorHAnsi" w:hAnsiTheme="majorHAnsi" w:cstheme="majorHAnsi"/>
          <w:sz w:val="22"/>
          <w:szCs w:val="22"/>
          <w:lang w:val="en-GB"/>
        </w:rPr>
      </w:pPr>
      <w:r w:rsidRPr="00C31C31">
        <w:rPr>
          <w:rStyle w:val="Brak"/>
          <w:rFonts w:asciiTheme="majorHAnsi" w:hAnsiTheme="majorHAnsi" w:cstheme="majorHAnsi"/>
          <w:sz w:val="22"/>
          <w:szCs w:val="22"/>
          <w:lang w:val="en-GB"/>
        </w:rPr>
        <w:t>For the purpose of the current performance of this contract and supervision over its implementation, for contacts between the Parties</w:t>
      </w:r>
      <w:r w:rsidR="005D6EC4" w:rsidRPr="00C31C31">
        <w:rPr>
          <w:rStyle w:val="Brak"/>
          <w:rFonts w:asciiTheme="majorHAnsi" w:hAnsiTheme="majorHAnsi" w:cstheme="majorHAnsi"/>
          <w:sz w:val="22"/>
          <w:szCs w:val="22"/>
          <w:lang w:val="en-GB"/>
        </w:rPr>
        <w:t xml:space="preserve"> </w:t>
      </w:r>
      <w:r w:rsidR="00CE4BAF" w:rsidRPr="00C31C31">
        <w:rPr>
          <w:rStyle w:val="Brak"/>
          <w:rFonts w:asciiTheme="majorHAnsi" w:hAnsiTheme="majorHAnsi" w:cstheme="majorHAnsi"/>
          <w:sz w:val="22"/>
          <w:szCs w:val="22"/>
          <w:lang w:val="en-GB"/>
        </w:rPr>
        <w:t xml:space="preserve">and </w:t>
      </w:r>
      <w:r w:rsidRPr="00C31C31">
        <w:rPr>
          <w:rStyle w:val="Brak"/>
          <w:rFonts w:asciiTheme="majorHAnsi" w:hAnsiTheme="majorHAnsi" w:cstheme="majorHAnsi"/>
          <w:sz w:val="22"/>
          <w:szCs w:val="22"/>
          <w:lang w:val="en-GB"/>
        </w:rPr>
        <w:t xml:space="preserve">for performing other activities specified in this </w:t>
      </w:r>
      <w:r w:rsidR="00585C57" w:rsidRPr="00C31C31">
        <w:rPr>
          <w:rStyle w:val="Brak"/>
          <w:rFonts w:asciiTheme="majorHAnsi" w:hAnsiTheme="majorHAnsi" w:cstheme="majorHAnsi"/>
          <w:sz w:val="22"/>
          <w:szCs w:val="22"/>
          <w:lang w:val="en-GB"/>
        </w:rPr>
        <w:t>contract</w:t>
      </w:r>
      <w:r w:rsidR="00CE4BAF" w:rsidRPr="00C31C31">
        <w:rPr>
          <w:rStyle w:val="Brak"/>
          <w:rFonts w:asciiTheme="majorHAnsi" w:hAnsiTheme="majorHAnsi" w:cstheme="majorHAnsi"/>
          <w:sz w:val="22"/>
          <w:szCs w:val="22"/>
          <w:lang w:val="en-GB"/>
        </w:rPr>
        <w:t xml:space="preserve"> t</w:t>
      </w:r>
      <w:r w:rsidRPr="00C31C31">
        <w:rPr>
          <w:rStyle w:val="Brak"/>
          <w:rFonts w:asciiTheme="majorHAnsi" w:hAnsiTheme="majorHAnsi" w:cstheme="majorHAnsi"/>
          <w:sz w:val="22"/>
          <w:szCs w:val="22"/>
          <w:lang w:val="en-GB"/>
        </w:rPr>
        <w:t>he Parties appoint and authorize their Coordinators:</w:t>
      </w:r>
    </w:p>
    <w:p w14:paraId="640A50ED" w14:textId="6B5982A0" w:rsidR="00156965" w:rsidRPr="00C31C31" w:rsidRDefault="00156965" w:rsidP="00304895">
      <w:pPr>
        <w:pStyle w:val="Akapitzlist"/>
        <w:keepNext/>
        <w:keepLines/>
        <w:widowControl w:val="0"/>
        <w:numPr>
          <w:ilvl w:val="0"/>
          <w:numId w:val="34"/>
        </w:numPr>
        <w:pBdr>
          <w:top w:val="nil"/>
          <w:left w:val="nil"/>
          <w:bottom w:val="nil"/>
          <w:right w:val="nil"/>
          <w:between w:val="nil"/>
          <w:bar w:val="nil"/>
        </w:pBdr>
        <w:ind w:left="1134" w:hanging="414"/>
        <w:contextualSpacing w:val="0"/>
        <w:jc w:val="both"/>
        <w:rPr>
          <w:rStyle w:val="Brak"/>
          <w:rFonts w:asciiTheme="majorHAnsi" w:hAnsiTheme="majorHAnsi" w:cstheme="majorHAnsi"/>
          <w:sz w:val="22"/>
          <w:szCs w:val="22"/>
          <w:lang w:val="en-GB"/>
        </w:rPr>
      </w:pPr>
      <w:r w:rsidRPr="00C31C31">
        <w:rPr>
          <w:rStyle w:val="Brak"/>
          <w:rFonts w:asciiTheme="majorHAnsi" w:hAnsiTheme="majorHAnsi" w:cstheme="majorHAnsi"/>
          <w:sz w:val="22"/>
          <w:szCs w:val="22"/>
          <w:lang w:val="en-GB"/>
        </w:rPr>
        <w:t>PCBC</w:t>
      </w:r>
      <w:r w:rsidR="00940854" w:rsidRPr="00C31C31">
        <w:rPr>
          <w:rStyle w:val="Brak"/>
          <w:rFonts w:asciiTheme="majorHAnsi" w:hAnsiTheme="majorHAnsi" w:cstheme="majorHAnsi"/>
          <w:sz w:val="22"/>
          <w:szCs w:val="22"/>
          <w:lang w:val="en-GB"/>
        </w:rPr>
        <w:t xml:space="preserve"> Coordinator</w:t>
      </w:r>
      <w:r w:rsidRPr="00C31C31">
        <w:rPr>
          <w:rStyle w:val="Brak"/>
          <w:rFonts w:asciiTheme="majorHAnsi" w:hAnsiTheme="majorHAnsi" w:cstheme="majorHAnsi"/>
          <w:sz w:val="22"/>
          <w:szCs w:val="22"/>
          <w:lang w:val="en-GB"/>
        </w:rPr>
        <w:t>:</w:t>
      </w:r>
    </w:p>
    <w:p w14:paraId="7ACF6F82" w14:textId="0AC9328A" w:rsidR="00156965" w:rsidRPr="00C31C31" w:rsidRDefault="0039666A" w:rsidP="00073098">
      <w:pPr>
        <w:pStyle w:val="Akapitzlist"/>
        <w:keepNext/>
        <w:ind w:left="1134" w:hanging="414"/>
        <w:jc w:val="both"/>
        <w:rPr>
          <w:rStyle w:val="Brak"/>
          <w:rFonts w:asciiTheme="majorHAnsi" w:hAnsiTheme="majorHAnsi" w:cstheme="majorHAnsi"/>
          <w:sz w:val="22"/>
          <w:szCs w:val="22"/>
          <w:lang w:val="en-GB"/>
        </w:rPr>
      </w:pPr>
      <w:r w:rsidRPr="00C31C31">
        <w:rPr>
          <w:rFonts w:asciiTheme="majorHAnsi" w:hAnsiTheme="majorHAnsi" w:cstheme="majorHAnsi"/>
          <w:sz w:val="22"/>
          <w:szCs w:val="22"/>
          <w:lang w:val="en-GB"/>
        </w:rPr>
        <w:fldChar w:fldCharType="begin">
          <w:ffData>
            <w:name w:val="Tekst1"/>
            <w:enabled/>
            <w:calcOnExit w:val="0"/>
            <w:textInput/>
          </w:ffData>
        </w:fldChar>
      </w:r>
      <w:r w:rsidRPr="00C31C31">
        <w:rPr>
          <w:rFonts w:asciiTheme="majorHAnsi" w:hAnsiTheme="majorHAnsi" w:cstheme="majorHAnsi"/>
          <w:sz w:val="22"/>
          <w:szCs w:val="22"/>
          <w:lang w:val="en-GB"/>
        </w:rPr>
        <w:instrText xml:space="preserve"> FORMTEXT </w:instrText>
      </w:r>
      <w:r w:rsidRPr="00C31C31">
        <w:rPr>
          <w:rFonts w:asciiTheme="majorHAnsi" w:hAnsiTheme="majorHAnsi" w:cstheme="majorHAnsi"/>
          <w:sz w:val="22"/>
          <w:szCs w:val="22"/>
          <w:lang w:val="en-GB"/>
        </w:rPr>
      </w:r>
      <w:r w:rsidRPr="00C31C31">
        <w:rPr>
          <w:rFonts w:asciiTheme="majorHAnsi" w:hAnsiTheme="majorHAnsi" w:cstheme="majorHAnsi"/>
          <w:sz w:val="22"/>
          <w:szCs w:val="22"/>
          <w:lang w:val="en-GB"/>
        </w:rPr>
        <w:fldChar w:fldCharType="separate"/>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fldChar w:fldCharType="end"/>
      </w:r>
      <w:r w:rsidR="00156965" w:rsidRPr="00C31C31">
        <w:rPr>
          <w:rStyle w:val="Brak"/>
          <w:rFonts w:asciiTheme="majorHAnsi" w:hAnsiTheme="majorHAnsi" w:cstheme="majorHAnsi"/>
          <w:sz w:val="22"/>
          <w:szCs w:val="22"/>
          <w:lang w:val="en-GB"/>
        </w:rPr>
        <w:tab/>
      </w:r>
      <w:r w:rsidR="00156965" w:rsidRPr="00C31C31">
        <w:rPr>
          <w:rStyle w:val="Brak"/>
          <w:rFonts w:asciiTheme="majorHAnsi" w:hAnsiTheme="majorHAnsi" w:cstheme="majorHAnsi"/>
          <w:sz w:val="22"/>
          <w:szCs w:val="22"/>
          <w:lang w:val="en-GB"/>
        </w:rPr>
        <w:tab/>
        <w:t xml:space="preserve">e-mail: </w:t>
      </w:r>
      <w:r w:rsidRPr="00C31C31">
        <w:rPr>
          <w:rFonts w:asciiTheme="majorHAnsi" w:hAnsiTheme="majorHAnsi" w:cstheme="majorHAnsi"/>
          <w:sz w:val="22"/>
          <w:szCs w:val="22"/>
          <w:lang w:val="en-GB"/>
        </w:rPr>
        <w:fldChar w:fldCharType="begin">
          <w:ffData>
            <w:name w:val="Tekst1"/>
            <w:enabled/>
            <w:calcOnExit w:val="0"/>
            <w:textInput/>
          </w:ffData>
        </w:fldChar>
      </w:r>
      <w:r w:rsidRPr="00C31C31">
        <w:rPr>
          <w:rFonts w:asciiTheme="majorHAnsi" w:hAnsiTheme="majorHAnsi" w:cstheme="majorHAnsi"/>
          <w:sz w:val="22"/>
          <w:szCs w:val="22"/>
          <w:lang w:val="en-GB"/>
        </w:rPr>
        <w:instrText xml:space="preserve"> FORMTEXT </w:instrText>
      </w:r>
      <w:r w:rsidRPr="00C31C31">
        <w:rPr>
          <w:rFonts w:asciiTheme="majorHAnsi" w:hAnsiTheme="majorHAnsi" w:cstheme="majorHAnsi"/>
          <w:sz w:val="22"/>
          <w:szCs w:val="22"/>
          <w:lang w:val="en-GB"/>
        </w:rPr>
      </w:r>
      <w:r w:rsidRPr="00C31C31">
        <w:rPr>
          <w:rFonts w:asciiTheme="majorHAnsi" w:hAnsiTheme="majorHAnsi" w:cstheme="majorHAnsi"/>
          <w:sz w:val="22"/>
          <w:szCs w:val="22"/>
          <w:lang w:val="en-GB"/>
        </w:rPr>
        <w:fldChar w:fldCharType="separate"/>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fldChar w:fldCharType="end"/>
      </w:r>
      <w:r w:rsidR="00156965" w:rsidRPr="00C31C31">
        <w:rPr>
          <w:rFonts w:asciiTheme="majorHAnsi" w:hAnsiTheme="majorHAnsi" w:cstheme="majorHAnsi"/>
          <w:sz w:val="22"/>
          <w:szCs w:val="22"/>
          <w:lang w:val="en-GB"/>
        </w:rPr>
        <w:t>.</w:t>
      </w:r>
      <w:r w:rsidR="00156965" w:rsidRPr="00C31C31">
        <w:rPr>
          <w:rStyle w:val="Brak"/>
          <w:rFonts w:asciiTheme="majorHAnsi" w:hAnsiTheme="majorHAnsi" w:cstheme="majorHAnsi"/>
          <w:sz w:val="22"/>
          <w:szCs w:val="22"/>
          <w:lang w:val="en-GB"/>
        </w:rPr>
        <w:t xml:space="preserve"> </w:t>
      </w:r>
      <w:r w:rsidR="00156965" w:rsidRPr="00C31C31">
        <w:rPr>
          <w:rStyle w:val="Brak"/>
          <w:rFonts w:asciiTheme="majorHAnsi" w:hAnsiTheme="majorHAnsi" w:cstheme="majorHAnsi"/>
          <w:sz w:val="22"/>
          <w:szCs w:val="22"/>
          <w:lang w:val="en-GB"/>
        </w:rPr>
        <w:tab/>
        <w:t>tel.: +</w:t>
      </w:r>
      <w:r w:rsidRPr="00C31C31">
        <w:rPr>
          <w:rFonts w:asciiTheme="majorHAnsi" w:hAnsiTheme="majorHAnsi" w:cstheme="majorHAnsi"/>
          <w:sz w:val="22"/>
          <w:szCs w:val="22"/>
          <w:lang w:val="en-GB"/>
        </w:rPr>
        <w:fldChar w:fldCharType="begin">
          <w:ffData>
            <w:name w:val="Tekst1"/>
            <w:enabled/>
            <w:calcOnExit w:val="0"/>
            <w:textInput/>
          </w:ffData>
        </w:fldChar>
      </w:r>
      <w:r w:rsidRPr="00C31C31">
        <w:rPr>
          <w:rFonts w:asciiTheme="majorHAnsi" w:hAnsiTheme="majorHAnsi" w:cstheme="majorHAnsi"/>
          <w:sz w:val="22"/>
          <w:szCs w:val="22"/>
          <w:lang w:val="en-GB"/>
        </w:rPr>
        <w:instrText xml:space="preserve"> FORMTEXT </w:instrText>
      </w:r>
      <w:r w:rsidRPr="00C31C31">
        <w:rPr>
          <w:rFonts w:asciiTheme="majorHAnsi" w:hAnsiTheme="majorHAnsi" w:cstheme="majorHAnsi"/>
          <w:sz w:val="22"/>
          <w:szCs w:val="22"/>
          <w:lang w:val="en-GB"/>
        </w:rPr>
      </w:r>
      <w:r w:rsidRPr="00C31C31">
        <w:rPr>
          <w:rFonts w:asciiTheme="majorHAnsi" w:hAnsiTheme="majorHAnsi" w:cstheme="majorHAnsi"/>
          <w:sz w:val="22"/>
          <w:szCs w:val="22"/>
          <w:lang w:val="en-GB"/>
        </w:rPr>
        <w:fldChar w:fldCharType="separate"/>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fldChar w:fldCharType="end"/>
      </w:r>
    </w:p>
    <w:p w14:paraId="0860CB48" w14:textId="3571A7A1" w:rsidR="00156965" w:rsidRPr="00C31C31" w:rsidRDefault="00940854" w:rsidP="00304895">
      <w:pPr>
        <w:pStyle w:val="Akapitzlist"/>
        <w:keepNext/>
        <w:keepLines/>
        <w:widowControl w:val="0"/>
        <w:numPr>
          <w:ilvl w:val="0"/>
          <w:numId w:val="34"/>
        </w:numPr>
        <w:pBdr>
          <w:top w:val="nil"/>
          <w:left w:val="nil"/>
          <w:bottom w:val="nil"/>
          <w:right w:val="nil"/>
          <w:between w:val="nil"/>
          <w:bar w:val="nil"/>
        </w:pBdr>
        <w:ind w:left="1134" w:hanging="414"/>
        <w:contextualSpacing w:val="0"/>
        <w:jc w:val="both"/>
        <w:rPr>
          <w:rStyle w:val="Brak"/>
          <w:rFonts w:asciiTheme="majorHAnsi" w:hAnsiTheme="majorHAnsi" w:cstheme="majorHAnsi"/>
          <w:sz w:val="22"/>
          <w:szCs w:val="22"/>
          <w:lang w:val="en-GB"/>
        </w:rPr>
      </w:pPr>
      <w:r w:rsidRPr="00C31C31">
        <w:rPr>
          <w:rStyle w:val="Brak"/>
          <w:rFonts w:asciiTheme="majorHAnsi" w:hAnsiTheme="majorHAnsi" w:cstheme="majorHAnsi"/>
          <w:sz w:val="22"/>
          <w:szCs w:val="22"/>
          <w:lang w:val="en-GB"/>
        </w:rPr>
        <w:t>Manufacturer Coordinator</w:t>
      </w:r>
      <w:r w:rsidR="00156965" w:rsidRPr="00C31C31">
        <w:rPr>
          <w:rStyle w:val="Brak"/>
          <w:rFonts w:asciiTheme="majorHAnsi" w:hAnsiTheme="majorHAnsi" w:cstheme="majorHAnsi"/>
          <w:sz w:val="22"/>
          <w:szCs w:val="22"/>
          <w:lang w:val="en-GB"/>
        </w:rPr>
        <w:t>:</w:t>
      </w:r>
    </w:p>
    <w:p w14:paraId="28614B43" w14:textId="2A6BEFB9" w:rsidR="00156965" w:rsidRPr="00C31C31" w:rsidRDefault="0039666A" w:rsidP="00073098">
      <w:pPr>
        <w:keepNext/>
        <w:ind w:left="1134" w:hanging="414"/>
        <w:jc w:val="both"/>
        <w:rPr>
          <w:rStyle w:val="Brak"/>
          <w:rFonts w:asciiTheme="majorHAnsi" w:hAnsiTheme="majorHAnsi" w:cstheme="majorHAnsi"/>
          <w:sz w:val="22"/>
          <w:szCs w:val="22"/>
          <w:lang w:val="en-GB"/>
        </w:rPr>
      </w:pPr>
      <w:r w:rsidRPr="00C31C31">
        <w:rPr>
          <w:rFonts w:asciiTheme="majorHAnsi" w:hAnsiTheme="majorHAnsi" w:cstheme="majorHAnsi"/>
          <w:sz w:val="22"/>
          <w:szCs w:val="22"/>
          <w:lang w:val="en-GB"/>
        </w:rPr>
        <w:fldChar w:fldCharType="begin">
          <w:ffData>
            <w:name w:val="Tekst1"/>
            <w:enabled/>
            <w:calcOnExit w:val="0"/>
            <w:textInput/>
          </w:ffData>
        </w:fldChar>
      </w:r>
      <w:r w:rsidRPr="00C31C31">
        <w:rPr>
          <w:rFonts w:asciiTheme="majorHAnsi" w:hAnsiTheme="majorHAnsi" w:cstheme="majorHAnsi"/>
          <w:sz w:val="22"/>
          <w:szCs w:val="22"/>
          <w:lang w:val="en-GB"/>
        </w:rPr>
        <w:instrText xml:space="preserve"> FORMTEXT </w:instrText>
      </w:r>
      <w:r w:rsidRPr="00C31C31">
        <w:rPr>
          <w:rFonts w:asciiTheme="majorHAnsi" w:hAnsiTheme="majorHAnsi" w:cstheme="majorHAnsi"/>
          <w:sz w:val="22"/>
          <w:szCs w:val="22"/>
          <w:lang w:val="en-GB"/>
        </w:rPr>
      </w:r>
      <w:r w:rsidRPr="00C31C31">
        <w:rPr>
          <w:rFonts w:asciiTheme="majorHAnsi" w:hAnsiTheme="majorHAnsi" w:cstheme="majorHAnsi"/>
          <w:sz w:val="22"/>
          <w:szCs w:val="22"/>
          <w:lang w:val="en-GB"/>
        </w:rPr>
        <w:fldChar w:fldCharType="separate"/>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fldChar w:fldCharType="end"/>
      </w:r>
      <w:r w:rsidR="000A7BB5" w:rsidRPr="00C31C31">
        <w:rPr>
          <w:rStyle w:val="Brak"/>
          <w:rFonts w:asciiTheme="majorHAnsi" w:hAnsiTheme="majorHAnsi" w:cstheme="majorHAnsi"/>
          <w:sz w:val="22"/>
          <w:szCs w:val="22"/>
          <w:lang w:val="en-GB"/>
        </w:rPr>
        <w:tab/>
      </w:r>
      <w:r w:rsidR="00156965" w:rsidRPr="00C31C31">
        <w:rPr>
          <w:rStyle w:val="Brak"/>
          <w:rFonts w:asciiTheme="majorHAnsi" w:hAnsiTheme="majorHAnsi" w:cstheme="majorHAnsi"/>
          <w:sz w:val="22"/>
          <w:szCs w:val="22"/>
          <w:lang w:val="en-GB"/>
        </w:rPr>
        <w:tab/>
        <w:t xml:space="preserve">e-mail: </w:t>
      </w:r>
      <w:r w:rsidRPr="00C31C31">
        <w:rPr>
          <w:rFonts w:asciiTheme="majorHAnsi" w:hAnsiTheme="majorHAnsi" w:cstheme="majorHAnsi"/>
          <w:sz w:val="22"/>
          <w:szCs w:val="22"/>
          <w:lang w:val="en-GB"/>
        </w:rPr>
        <w:fldChar w:fldCharType="begin">
          <w:ffData>
            <w:name w:val="Tekst1"/>
            <w:enabled/>
            <w:calcOnExit w:val="0"/>
            <w:textInput/>
          </w:ffData>
        </w:fldChar>
      </w:r>
      <w:r w:rsidRPr="00C31C31">
        <w:rPr>
          <w:rFonts w:asciiTheme="majorHAnsi" w:hAnsiTheme="majorHAnsi" w:cstheme="majorHAnsi"/>
          <w:sz w:val="22"/>
          <w:szCs w:val="22"/>
          <w:lang w:val="en-GB"/>
        </w:rPr>
        <w:instrText xml:space="preserve"> FORMTEXT </w:instrText>
      </w:r>
      <w:r w:rsidRPr="00C31C31">
        <w:rPr>
          <w:rFonts w:asciiTheme="majorHAnsi" w:hAnsiTheme="majorHAnsi" w:cstheme="majorHAnsi"/>
          <w:sz w:val="22"/>
          <w:szCs w:val="22"/>
          <w:lang w:val="en-GB"/>
        </w:rPr>
      </w:r>
      <w:r w:rsidRPr="00C31C31">
        <w:rPr>
          <w:rFonts w:asciiTheme="majorHAnsi" w:hAnsiTheme="majorHAnsi" w:cstheme="majorHAnsi"/>
          <w:sz w:val="22"/>
          <w:szCs w:val="22"/>
          <w:lang w:val="en-GB"/>
        </w:rPr>
        <w:fldChar w:fldCharType="separate"/>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fldChar w:fldCharType="end"/>
      </w:r>
      <w:r w:rsidR="00156965" w:rsidRPr="00C31C31">
        <w:rPr>
          <w:rStyle w:val="Brak"/>
          <w:rFonts w:asciiTheme="majorHAnsi" w:hAnsiTheme="majorHAnsi" w:cstheme="majorHAnsi"/>
          <w:sz w:val="22"/>
          <w:szCs w:val="22"/>
          <w:lang w:val="en-GB"/>
        </w:rPr>
        <w:t xml:space="preserve"> </w:t>
      </w:r>
      <w:r w:rsidR="00156965" w:rsidRPr="00C31C31">
        <w:rPr>
          <w:rStyle w:val="Brak"/>
          <w:rFonts w:asciiTheme="majorHAnsi" w:hAnsiTheme="majorHAnsi" w:cstheme="majorHAnsi"/>
          <w:sz w:val="22"/>
          <w:szCs w:val="22"/>
          <w:lang w:val="en-GB"/>
        </w:rPr>
        <w:tab/>
        <w:t>tel.: +</w:t>
      </w:r>
      <w:r w:rsidRPr="00C31C31">
        <w:rPr>
          <w:rFonts w:asciiTheme="majorHAnsi" w:hAnsiTheme="majorHAnsi" w:cstheme="majorHAnsi"/>
          <w:sz w:val="22"/>
          <w:szCs w:val="22"/>
          <w:lang w:val="en-GB"/>
        </w:rPr>
        <w:fldChar w:fldCharType="begin">
          <w:ffData>
            <w:name w:val="Tekst1"/>
            <w:enabled/>
            <w:calcOnExit w:val="0"/>
            <w:textInput/>
          </w:ffData>
        </w:fldChar>
      </w:r>
      <w:r w:rsidRPr="00C31C31">
        <w:rPr>
          <w:rFonts w:asciiTheme="majorHAnsi" w:hAnsiTheme="majorHAnsi" w:cstheme="majorHAnsi"/>
          <w:sz w:val="22"/>
          <w:szCs w:val="22"/>
          <w:lang w:val="en-GB"/>
        </w:rPr>
        <w:instrText xml:space="preserve"> FORMTEXT </w:instrText>
      </w:r>
      <w:r w:rsidRPr="00C31C31">
        <w:rPr>
          <w:rFonts w:asciiTheme="majorHAnsi" w:hAnsiTheme="majorHAnsi" w:cstheme="majorHAnsi"/>
          <w:sz w:val="22"/>
          <w:szCs w:val="22"/>
          <w:lang w:val="en-GB"/>
        </w:rPr>
      </w:r>
      <w:r w:rsidRPr="00C31C31">
        <w:rPr>
          <w:rFonts w:asciiTheme="majorHAnsi" w:hAnsiTheme="majorHAnsi" w:cstheme="majorHAnsi"/>
          <w:sz w:val="22"/>
          <w:szCs w:val="22"/>
          <w:lang w:val="en-GB"/>
        </w:rPr>
        <w:fldChar w:fldCharType="separate"/>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fldChar w:fldCharType="end"/>
      </w:r>
    </w:p>
    <w:p w14:paraId="4D484D5B" w14:textId="446BCDA1" w:rsidR="00156965" w:rsidRPr="00C31C31" w:rsidRDefault="00940854" w:rsidP="00304895">
      <w:pPr>
        <w:pStyle w:val="Akapitzlist"/>
        <w:widowControl w:val="0"/>
        <w:numPr>
          <w:ilvl w:val="0"/>
          <w:numId w:val="32"/>
        </w:numPr>
        <w:ind w:left="709" w:hanging="709"/>
        <w:jc w:val="both"/>
        <w:rPr>
          <w:rStyle w:val="Brak"/>
          <w:rFonts w:asciiTheme="majorHAnsi" w:hAnsiTheme="majorHAnsi" w:cstheme="majorHAnsi"/>
          <w:sz w:val="22"/>
          <w:szCs w:val="22"/>
          <w:lang w:val="en-GB"/>
        </w:rPr>
      </w:pPr>
      <w:r w:rsidRPr="00D85072">
        <w:rPr>
          <w:rStyle w:val="Brak"/>
          <w:rFonts w:asciiTheme="majorHAnsi" w:hAnsiTheme="majorHAnsi" w:cstheme="majorHAnsi"/>
          <w:sz w:val="22"/>
          <w:szCs w:val="22"/>
          <w:lang w:val="en-GB"/>
        </w:rPr>
        <w:t>Each Party may change its Coordinator or data concerning its Coordinator by notifying the other Party in writing.</w:t>
      </w:r>
      <w:r w:rsidRPr="00C31C31">
        <w:rPr>
          <w:rStyle w:val="Brak"/>
          <w:rFonts w:asciiTheme="majorHAnsi" w:hAnsiTheme="majorHAnsi" w:cstheme="majorHAnsi"/>
          <w:sz w:val="22"/>
          <w:szCs w:val="22"/>
          <w:lang w:val="en-GB"/>
        </w:rPr>
        <w:t xml:space="preserve"> Such an amendment </w:t>
      </w:r>
      <w:r w:rsidR="00CE4BAF" w:rsidRPr="00C31C31">
        <w:rPr>
          <w:rStyle w:val="Brak"/>
          <w:rFonts w:asciiTheme="majorHAnsi" w:hAnsiTheme="majorHAnsi" w:cstheme="majorHAnsi"/>
          <w:sz w:val="22"/>
          <w:szCs w:val="22"/>
          <w:lang w:val="en-GB"/>
        </w:rPr>
        <w:t>shall</w:t>
      </w:r>
      <w:r w:rsidRPr="00C31C31">
        <w:rPr>
          <w:rStyle w:val="Brak"/>
          <w:rFonts w:asciiTheme="majorHAnsi" w:hAnsiTheme="majorHAnsi" w:cstheme="majorHAnsi"/>
          <w:sz w:val="22"/>
          <w:szCs w:val="22"/>
          <w:lang w:val="en-GB"/>
        </w:rPr>
        <w:t xml:space="preserve"> not constitute an amendment to this contract. The change of the Coordinator </w:t>
      </w:r>
      <w:r w:rsidR="00CE4BAF" w:rsidRPr="00C31C31">
        <w:rPr>
          <w:rStyle w:val="Brak"/>
          <w:rFonts w:asciiTheme="majorHAnsi" w:hAnsiTheme="majorHAnsi" w:cstheme="majorHAnsi"/>
          <w:sz w:val="22"/>
          <w:szCs w:val="22"/>
          <w:lang w:val="en-GB"/>
        </w:rPr>
        <w:t xml:space="preserve">shall </w:t>
      </w:r>
      <w:r w:rsidRPr="00C31C31">
        <w:rPr>
          <w:rStyle w:val="Brak"/>
          <w:rFonts w:asciiTheme="majorHAnsi" w:hAnsiTheme="majorHAnsi" w:cstheme="majorHAnsi"/>
          <w:sz w:val="22"/>
          <w:szCs w:val="22"/>
          <w:lang w:val="en-GB"/>
        </w:rPr>
        <w:t>take effect upon the delivery to the other Party of information about a change of the Coordinator or a change in the data concerning the Coordinator.</w:t>
      </w:r>
    </w:p>
    <w:p w14:paraId="69CC8076" w14:textId="0B293418" w:rsidR="00156965" w:rsidRPr="00C31C31" w:rsidRDefault="00940854" w:rsidP="00304895">
      <w:pPr>
        <w:pStyle w:val="Akapitzlist"/>
        <w:widowControl w:val="0"/>
        <w:numPr>
          <w:ilvl w:val="0"/>
          <w:numId w:val="32"/>
        </w:numPr>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With the exception of activities which</w:t>
      </w:r>
      <w:r w:rsidR="00CE4BAF" w:rsidRPr="00C31C31">
        <w:rPr>
          <w:rFonts w:asciiTheme="majorHAnsi" w:hAnsiTheme="majorHAnsi" w:cstheme="majorHAnsi"/>
          <w:sz w:val="22"/>
          <w:szCs w:val="22"/>
          <w:lang w:val="en-GB"/>
        </w:rPr>
        <w:t xml:space="preserve"> should be made in writing under </w:t>
      </w:r>
      <w:r w:rsidRPr="00C31C31">
        <w:rPr>
          <w:rFonts w:asciiTheme="majorHAnsi" w:hAnsiTheme="majorHAnsi" w:cstheme="majorHAnsi"/>
          <w:sz w:val="22"/>
          <w:szCs w:val="22"/>
          <w:lang w:val="en-GB"/>
        </w:rPr>
        <w:t xml:space="preserve">this contract (or require the signature of the Parties) or for the written form is required by law, all correspondence of the Parties </w:t>
      </w:r>
      <w:r w:rsidR="00CE4BAF" w:rsidRPr="00C31C31">
        <w:rPr>
          <w:rFonts w:asciiTheme="majorHAnsi" w:hAnsiTheme="majorHAnsi" w:cstheme="majorHAnsi"/>
          <w:sz w:val="22"/>
          <w:szCs w:val="22"/>
          <w:lang w:val="en-GB"/>
        </w:rPr>
        <w:t>shall</w:t>
      </w:r>
      <w:r w:rsidRPr="00C31C31">
        <w:rPr>
          <w:rFonts w:asciiTheme="majorHAnsi" w:hAnsiTheme="majorHAnsi" w:cstheme="majorHAnsi"/>
          <w:sz w:val="22"/>
          <w:szCs w:val="22"/>
          <w:lang w:val="en-GB"/>
        </w:rPr>
        <w:t xml:space="preserve"> be made via e-mail to the addresses and </w:t>
      </w:r>
      <w:r w:rsidR="00CE4BAF" w:rsidRPr="00C31C31">
        <w:rPr>
          <w:rFonts w:asciiTheme="majorHAnsi" w:hAnsiTheme="majorHAnsi" w:cstheme="majorHAnsi"/>
          <w:sz w:val="22"/>
          <w:szCs w:val="22"/>
          <w:lang w:val="en-GB"/>
        </w:rPr>
        <w:t xml:space="preserve">telephone </w:t>
      </w:r>
      <w:r w:rsidRPr="00C31C31">
        <w:rPr>
          <w:rFonts w:asciiTheme="majorHAnsi" w:hAnsiTheme="majorHAnsi" w:cstheme="majorHAnsi"/>
          <w:sz w:val="22"/>
          <w:szCs w:val="22"/>
          <w:lang w:val="en-GB"/>
        </w:rPr>
        <w:t xml:space="preserve">numbers of the persons </w:t>
      </w:r>
      <w:r w:rsidR="00CE4BAF" w:rsidRPr="00C31C31">
        <w:rPr>
          <w:rFonts w:asciiTheme="majorHAnsi" w:hAnsiTheme="majorHAnsi" w:cstheme="majorHAnsi"/>
          <w:sz w:val="22"/>
          <w:szCs w:val="22"/>
          <w:lang w:val="en-GB"/>
        </w:rPr>
        <w:t xml:space="preserve">specified </w:t>
      </w:r>
      <w:r w:rsidRPr="00C31C31">
        <w:rPr>
          <w:rFonts w:asciiTheme="majorHAnsi" w:hAnsiTheme="majorHAnsi" w:cstheme="majorHAnsi"/>
          <w:sz w:val="22"/>
          <w:szCs w:val="22"/>
          <w:lang w:val="en-GB"/>
        </w:rPr>
        <w:t xml:space="preserve">in </w:t>
      </w:r>
      <w:r w:rsidR="00CE4BAF" w:rsidRPr="00C31C31">
        <w:rPr>
          <w:rFonts w:asciiTheme="majorHAnsi" w:hAnsiTheme="majorHAnsi" w:cstheme="majorHAnsi"/>
          <w:sz w:val="22"/>
          <w:szCs w:val="22"/>
          <w:lang w:val="en-GB"/>
        </w:rPr>
        <w:t>para</w:t>
      </w:r>
      <w:r w:rsidRPr="00C31C31">
        <w:rPr>
          <w:rFonts w:asciiTheme="majorHAnsi" w:hAnsiTheme="majorHAnsi" w:cstheme="majorHAnsi"/>
          <w:sz w:val="22"/>
          <w:szCs w:val="22"/>
          <w:lang w:val="en-GB"/>
        </w:rPr>
        <w:t>. 1 (</w:t>
      </w:r>
      <w:r w:rsidR="008903B6" w:rsidRPr="00C31C31">
        <w:rPr>
          <w:rFonts w:asciiTheme="majorHAnsi" w:hAnsiTheme="majorHAnsi" w:cstheme="majorHAnsi"/>
          <w:sz w:val="22"/>
          <w:szCs w:val="22"/>
          <w:lang w:val="en-GB"/>
        </w:rPr>
        <w:t>with the proviso of</w:t>
      </w:r>
      <w:r w:rsidRPr="00C31C31">
        <w:rPr>
          <w:rFonts w:asciiTheme="majorHAnsi" w:hAnsiTheme="majorHAnsi" w:cstheme="majorHAnsi"/>
          <w:sz w:val="22"/>
          <w:szCs w:val="22"/>
          <w:lang w:val="en-GB"/>
        </w:rPr>
        <w:t xml:space="preserve"> the content of </w:t>
      </w:r>
      <w:r w:rsidR="008903B6" w:rsidRPr="00C31C31">
        <w:rPr>
          <w:rFonts w:asciiTheme="majorHAnsi" w:hAnsiTheme="majorHAnsi" w:cstheme="majorHAnsi"/>
          <w:sz w:val="22"/>
          <w:szCs w:val="22"/>
          <w:lang w:val="en-GB"/>
        </w:rPr>
        <w:t xml:space="preserve">para. </w:t>
      </w:r>
      <w:r w:rsidRPr="00C31C31">
        <w:rPr>
          <w:rFonts w:asciiTheme="majorHAnsi" w:hAnsiTheme="majorHAnsi" w:cstheme="majorHAnsi"/>
          <w:sz w:val="22"/>
          <w:szCs w:val="22"/>
          <w:lang w:val="en-GB"/>
        </w:rPr>
        <w:t xml:space="preserve">2) - unless this contract clearly indicates that for an action performed in writing the accepted form of </w:t>
      </w:r>
      <w:r w:rsidR="008903B6" w:rsidRPr="00C31C31">
        <w:rPr>
          <w:rFonts w:asciiTheme="majorHAnsi" w:hAnsiTheme="majorHAnsi" w:cstheme="majorHAnsi"/>
          <w:sz w:val="22"/>
          <w:szCs w:val="22"/>
          <w:lang w:val="en-GB"/>
        </w:rPr>
        <w:t>delivery</w:t>
      </w:r>
      <w:r w:rsidRPr="00C31C31">
        <w:rPr>
          <w:rFonts w:asciiTheme="majorHAnsi" w:hAnsiTheme="majorHAnsi" w:cstheme="majorHAnsi"/>
          <w:sz w:val="22"/>
          <w:szCs w:val="22"/>
          <w:lang w:val="en-GB"/>
        </w:rPr>
        <w:t xml:space="preserve"> is e-mail correspondence.</w:t>
      </w:r>
    </w:p>
    <w:p w14:paraId="656917FD" w14:textId="6E3A8144" w:rsidR="00156965" w:rsidRPr="00C31C31" w:rsidRDefault="00940854" w:rsidP="00304895">
      <w:pPr>
        <w:pStyle w:val="Akapitzlist"/>
        <w:widowControl w:val="0"/>
        <w:numPr>
          <w:ilvl w:val="0"/>
          <w:numId w:val="32"/>
        </w:numPr>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Subject to the content of para</w:t>
      </w:r>
      <w:r w:rsidR="00F0480D"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3 </w:t>
      </w:r>
      <w:r w:rsidR="00586370" w:rsidRPr="00C31C31">
        <w:rPr>
          <w:rFonts w:asciiTheme="majorHAnsi" w:hAnsiTheme="majorHAnsi" w:cstheme="majorHAnsi"/>
          <w:sz w:val="22"/>
          <w:szCs w:val="22"/>
          <w:lang w:val="en-GB"/>
        </w:rPr>
        <w:t>t</w:t>
      </w:r>
      <w:r w:rsidRPr="00C31C31">
        <w:rPr>
          <w:rFonts w:asciiTheme="majorHAnsi" w:hAnsiTheme="majorHAnsi" w:cstheme="majorHAnsi"/>
          <w:sz w:val="22"/>
          <w:szCs w:val="22"/>
          <w:lang w:val="en-GB"/>
        </w:rPr>
        <w:t xml:space="preserve">he Parties </w:t>
      </w:r>
      <w:r w:rsidR="00F0480D"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agree that the </w:t>
      </w:r>
      <w:r w:rsidR="00F0480D" w:rsidRPr="00C31C31">
        <w:rPr>
          <w:rFonts w:asciiTheme="majorHAnsi" w:hAnsiTheme="majorHAnsi" w:cstheme="majorHAnsi"/>
          <w:sz w:val="22"/>
          <w:szCs w:val="22"/>
          <w:lang w:val="en-GB"/>
        </w:rPr>
        <w:t xml:space="preserve">basic </w:t>
      </w:r>
      <w:r w:rsidRPr="00C31C31">
        <w:rPr>
          <w:rFonts w:asciiTheme="majorHAnsi" w:hAnsiTheme="majorHAnsi" w:cstheme="majorHAnsi"/>
          <w:sz w:val="22"/>
          <w:szCs w:val="22"/>
          <w:lang w:val="en-GB"/>
        </w:rPr>
        <w:t xml:space="preserve">means for ongoing communication between the Parties will be electronic mail. In the case of deliveries by e-mail, the document </w:t>
      </w:r>
      <w:r w:rsidR="00562DEE" w:rsidRPr="00C31C31">
        <w:rPr>
          <w:rFonts w:asciiTheme="majorHAnsi" w:hAnsiTheme="majorHAnsi" w:cstheme="majorHAnsi"/>
          <w:sz w:val="22"/>
          <w:szCs w:val="22"/>
          <w:lang w:val="en-GB"/>
        </w:rPr>
        <w:t>shall be</w:t>
      </w:r>
      <w:r w:rsidRPr="00C31C31">
        <w:rPr>
          <w:rFonts w:asciiTheme="majorHAnsi" w:hAnsiTheme="majorHAnsi" w:cstheme="majorHAnsi"/>
          <w:sz w:val="22"/>
          <w:szCs w:val="22"/>
          <w:lang w:val="en-GB"/>
        </w:rPr>
        <w:t xml:space="preserve"> deemed to have been delivered when it is uploaded to the network in such a way that the other Party </w:t>
      </w:r>
      <w:r w:rsidR="00562DEE" w:rsidRPr="00C31C31">
        <w:rPr>
          <w:rFonts w:asciiTheme="majorHAnsi" w:hAnsiTheme="majorHAnsi" w:cstheme="majorHAnsi"/>
          <w:sz w:val="22"/>
          <w:szCs w:val="22"/>
          <w:lang w:val="en-GB"/>
        </w:rPr>
        <w:t xml:space="preserve">could </w:t>
      </w:r>
      <w:r w:rsidRPr="00C31C31">
        <w:rPr>
          <w:rFonts w:asciiTheme="majorHAnsi" w:hAnsiTheme="majorHAnsi" w:cstheme="majorHAnsi"/>
          <w:sz w:val="22"/>
          <w:szCs w:val="22"/>
          <w:lang w:val="en-GB"/>
        </w:rPr>
        <w:t>read its content.</w:t>
      </w:r>
    </w:p>
    <w:p w14:paraId="52559928" w14:textId="1E1E4A99" w:rsidR="004F019A" w:rsidRPr="00C31C31" w:rsidRDefault="00F262DE" w:rsidP="00304895">
      <w:pPr>
        <w:pStyle w:val="Akapitzlist"/>
        <w:widowControl w:val="0"/>
        <w:numPr>
          <w:ilvl w:val="0"/>
          <w:numId w:val="32"/>
        </w:numPr>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Written n</w:t>
      </w:r>
      <w:r w:rsidR="00586370" w:rsidRPr="00C31C31">
        <w:rPr>
          <w:rFonts w:asciiTheme="majorHAnsi" w:hAnsiTheme="majorHAnsi" w:cstheme="majorHAnsi"/>
          <w:sz w:val="22"/>
          <w:szCs w:val="22"/>
          <w:lang w:val="en-GB"/>
        </w:rPr>
        <w:t xml:space="preserve">otices </w:t>
      </w:r>
      <w:r w:rsidR="00562DEE" w:rsidRPr="00C31C31">
        <w:rPr>
          <w:rFonts w:asciiTheme="majorHAnsi" w:hAnsiTheme="majorHAnsi" w:cstheme="majorHAnsi"/>
          <w:sz w:val="22"/>
          <w:szCs w:val="22"/>
          <w:lang w:val="en-GB"/>
        </w:rPr>
        <w:t>shall</w:t>
      </w:r>
      <w:r w:rsidR="00586370" w:rsidRPr="00C31C31">
        <w:rPr>
          <w:rFonts w:asciiTheme="majorHAnsi" w:hAnsiTheme="majorHAnsi" w:cstheme="majorHAnsi"/>
          <w:sz w:val="22"/>
          <w:szCs w:val="22"/>
          <w:lang w:val="en-GB"/>
        </w:rPr>
        <w:t xml:space="preserve"> be delivered by registered mail or courier</w:t>
      </w:r>
      <w:r w:rsidR="00562DEE" w:rsidRPr="00C31C31">
        <w:rPr>
          <w:rFonts w:asciiTheme="majorHAnsi" w:hAnsiTheme="majorHAnsi" w:cstheme="majorHAnsi"/>
          <w:sz w:val="22"/>
          <w:szCs w:val="22"/>
          <w:lang w:val="en-GB"/>
        </w:rPr>
        <w:t xml:space="preserve"> service</w:t>
      </w:r>
      <w:r w:rsidR="00586370" w:rsidRPr="00C31C31">
        <w:rPr>
          <w:rFonts w:asciiTheme="majorHAnsi" w:hAnsiTheme="majorHAnsi" w:cstheme="majorHAnsi"/>
          <w:sz w:val="22"/>
          <w:szCs w:val="22"/>
          <w:lang w:val="en-GB"/>
        </w:rPr>
        <w:t xml:space="preserve"> with acknowledgment of receipt. A written </w:t>
      </w:r>
      <w:r w:rsidRPr="00C31C31">
        <w:rPr>
          <w:rFonts w:asciiTheme="majorHAnsi" w:hAnsiTheme="majorHAnsi" w:cstheme="majorHAnsi"/>
          <w:sz w:val="22"/>
          <w:szCs w:val="22"/>
          <w:lang w:val="en-GB"/>
        </w:rPr>
        <w:t>notice s</w:t>
      </w:r>
      <w:r w:rsidR="00586370" w:rsidRPr="00C31C31">
        <w:rPr>
          <w:rFonts w:asciiTheme="majorHAnsi" w:hAnsiTheme="majorHAnsi" w:cstheme="majorHAnsi"/>
          <w:sz w:val="22"/>
          <w:szCs w:val="22"/>
          <w:lang w:val="en-GB"/>
        </w:rPr>
        <w:t xml:space="preserve">hall be deemed </w:t>
      </w:r>
      <w:r w:rsidRPr="00C31C31">
        <w:rPr>
          <w:rFonts w:asciiTheme="majorHAnsi" w:hAnsiTheme="majorHAnsi" w:cstheme="majorHAnsi"/>
          <w:sz w:val="22"/>
          <w:szCs w:val="22"/>
          <w:lang w:val="en-GB"/>
        </w:rPr>
        <w:t xml:space="preserve">to have been </w:t>
      </w:r>
      <w:r w:rsidR="00586370" w:rsidRPr="00C31C31">
        <w:rPr>
          <w:rFonts w:asciiTheme="majorHAnsi" w:hAnsiTheme="majorHAnsi" w:cstheme="majorHAnsi"/>
          <w:sz w:val="22"/>
          <w:szCs w:val="22"/>
          <w:lang w:val="en-GB"/>
        </w:rPr>
        <w:t>delivered:</w:t>
      </w:r>
    </w:p>
    <w:p w14:paraId="4CE8A994" w14:textId="79BDE334" w:rsidR="004F019A" w:rsidRPr="00C31C31" w:rsidRDefault="00586370" w:rsidP="00304895">
      <w:pPr>
        <w:pStyle w:val="Akapitzlist"/>
        <w:widowControl w:val="0"/>
        <w:numPr>
          <w:ilvl w:val="0"/>
          <w:numId w:val="42"/>
        </w:numPr>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in the case of registered letter, upon receipt of the registered letter or the expiry of the time limit for receipt of this letter, and</w:t>
      </w:r>
    </w:p>
    <w:p w14:paraId="2BCB64B5" w14:textId="04C23E80" w:rsidR="004F019A" w:rsidRPr="00C31C31" w:rsidRDefault="00586370" w:rsidP="00304895">
      <w:pPr>
        <w:pStyle w:val="Akapitzlist"/>
        <w:widowControl w:val="0"/>
        <w:numPr>
          <w:ilvl w:val="0"/>
          <w:numId w:val="42"/>
        </w:numPr>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in the case of delivery by courier</w:t>
      </w:r>
      <w:r w:rsidR="00F262DE" w:rsidRPr="00C31C31">
        <w:rPr>
          <w:rFonts w:asciiTheme="majorHAnsi" w:hAnsiTheme="majorHAnsi" w:cstheme="majorHAnsi"/>
          <w:sz w:val="22"/>
          <w:szCs w:val="22"/>
          <w:lang w:val="en-GB"/>
        </w:rPr>
        <w:t xml:space="preserve"> service</w:t>
      </w:r>
      <w:r w:rsidRPr="00C31C31">
        <w:rPr>
          <w:rFonts w:asciiTheme="majorHAnsi" w:hAnsiTheme="majorHAnsi" w:cstheme="majorHAnsi"/>
          <w:sz w:val="22"/>
          <w:szCs w:val="22"/>
          <w:lang w:val="en-GB"/>
        </w:rPr>
        <w:t xml:space="preserve">: upon delivery to the </w:t>
      </w:r>
      <w:r w:rsidR="00F262DE" w:rsidRPr="00C31C31">
        <w:rPr>
          <w:rFonts w:asciiTheme="majorHAnsi" w:hAnsiTheme="majorHAnsi" w:cstheme="majorHAnsi"/>
          <w:sz w:val="22"/>
          <w:szCs w:val="22"/>
          <w:lang w:val="en-GB"/>
        </w:rPr>
        <w:t xml:space="preserve">sending </w:t>
      </w:r>
      <w:r w:rsidRPr="00C31C31">
        <w:rPr>
          <w:rFonts w:asciiTheme="majorHAnsi" w:hAnsiTheme="majorHAnsi" w:cstheme="majorHAnsi"/>
          <w:sz w:val="22"/>
          <w:szCs w:val="22"/>
          <w:lang w:val="en-GB"/>
        </w:rPr>
        <w:t>Party of confirmation of receipt or confirmation of refusal of receipt (regardless of the reason).</w:t>
      </w:r>
    </w:p>
    <w:p w14:paraId="0BCA3F0C" w14:textId="2A3D261F" w:rsidR="00156965" w:rsidRPr="00C31C31" w:rsidRDefault="00586370" w:rsidP="004F019A">
      <w:pPr>
        <w:widowControl w:val="0"/>
        <w:ind w:left="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If it is necessary to perform the activities in writing as well as </w:t>
      </w:r>
      <w:r w:rsidR="00E95646" w:rsidRPr="00C31C31">
        <w:rPr>
          <w:rFonts w:asciiTheme="majorHAnsi" w:hAnsiTheme="majorHAnsi" w:cstheme="majorHAnsi"/>
          <w:sz w:val="22"/>
          <w:szCs w:val="22"/>
          <w:lang w:val="en-GB"/>
        </w:rPr>
        <w:t xml:space="preserve">to </w:t>
      </w:r>
      <w:r w:rsidRPr="00C31C31">
        <w:rPr>
          <w:rFonts w:asciiTheme="majorHAnsi" w:hAnsiTheme="majorHAnsi" w:cstheme="majorHAnsi"/>
          <w:sz w:val="22"/>
          <w:szCs w:val="22"/>
          <w:lang w:val="en-GB"/>
        </w:rPr>
        <w:t xml:space="preserve">deliver the invoice, correspondence </w:t>
      </w:r>
      <w:r w:rsidR="00E95646" w:rsidRPr="00C31C31">
        <w:rPr>
          <w:rFonts w:asciiTheme="majorHAnsi" w:hAnsiTheme="majorHAnsi" w:cstheme="majorHAnsi"/>
          <w:sz w:val="22"/>
          <w:szCs w:val="22"/>
          <w:lang w:val="en-GB"/>
        </w:rPr>
        <w:t>shall</w:t>
      </w:r>
      <w:r w:rsidRPr="00C31C31">
        <w:rPr>
          <w:rFonts w:asciiTheme="majorHAnsi" w:hAnsiTheme="majorHAnsi" w:cstheme="majorHAnsi"/>
          <w:sz w:val="22"/>
          <w:szCs w:val="22"/>
          <w:lang w:val="en-GB"/>
        </w:rPr>
        <w:t xml:space="preserve"> be sent to the addresses of the Parties </w:t>
      </w:r>
      <w:r w:rsidR="00E95646" w:rsidRPr="00C31C31">
        <w:rPr>
          <w:rFonts w:asciiTheme="majorHAnsi" w:hAnsiTheme="majorHAnsi" w:cstheme="majorHAnsi"/>
          <w:sz w:val="22"/>
          <w:szCs w:val="22"/>
          <w:lang w:val="en-GB"/>
        </w:rPr>
        <w:t xml:space="preserve">provided </w:t>
      </w:r>
      <w:r w:rsidRPr="00C31C31">
        <w:rPr>
          <w:rFonts w:asciiTheme="majorHAnsi" w:hAnsiTheme="majorHAnsi" w:cstheme="majorHAnsi"/>
          <w:sz w:val="22"/>
          <w:szCs w:val="22"/>
          <w:lang w:val="en-GB"/>
        </w:rPr>
        <w:t xml:space="preserve">in the </w:t>
      </w:r>
      <w:r w:rsidR="00005BA5" w:rsidRPr="00C31C31">
        <w:rPr>
          <w:rFonts w:asciiTheme="majorHAnsi" w:hAnsiTheme="majorHAnsi" w:cstheme="majorHAnsi"/>
          <w:sz w:val="22"/>
          <w:szCs w:val="22"/>
          <w:lang w:val="en-GB"/>
        </w:rPr>
        <w:t xml:space="preserve">introductory part </w:t>
      </w:r>
      <w:r w:rsidRPr="00C31C31">
        <w:rPr>
          <w:rFonts w:asciiTheme="majorHAnsi" w:hAnsiTheme="majorHAnsi" w:cstheme="majorHAnsi"/>
          <w:sz w:val="22"/>
          <w:szCs w:val="22"/>
          <w:lang w:val="en-GB"/>
        </w:rPr>
        <w:t>of this contract.</w:t>
      </w:r>
    </w:p>
    <w:p w14:paraId="6DBEF67F" w14:textId="77777777" w:rsidR="00156965" w:rsidRPr="00C31C31" w:rsidRDefault="00156965" w:rsidP="00FC112D">
      <w:pPr>
        <w:rPr>
          <w:rFonts w:asciiTheme="majorHAnsi" w:hAnsiTheme="majorHAnsi" w:cstheme="majorHAnsi"/>
          <w:sz w:val="22"/>
          <w:szCs w:val="22"/>
          <w:lang w:val="en-GB"/>
        </w:rPr>
      </w:pPr>
    </w:p>
    <w:p w14:paraId="6A21941E" w14:textId="7CA168E8" w:rsidR="00156965" w:rsidRPr="00C31C31" w:rsidRDefault="00156965" w:rsidP="00454F09">
      <w:pPr>
        <w:pStyle w:val="Nagwek1"/>
        <w:keepNext w:val="0"/>
        <w:widowControl w:val="0"/>
        <w:spacing w:beforeLines="20" w:before="48" w:afterLines="20" w:after="48"/>
        <w:ind w:left="426" w:hanging="426"/>
        <w:rPr>
          <w:rFonts w:asciiTheme="majorHAnsi" w:hAnsiTheme="majorHAnsi" w:cstheme="majorHAnsi"/>
          <w:sz w:val="22"/>
          <w:szCs w:val="22"/>
          <w:lang w:val="en-GB"/>
        </w:rPr>
      </w:pPr>
      <w:r w:rsidRPr="00C31C31">
        <w:rPr>
          <w:rFonts w:asciiTheme="majorHAnsi" w:hAnsiTheme="majorHAnsi" w:cstheme="majorHAnsi"/>
          <w:sz w:val="22"/>
          <w:szCs w:val="22"/>
          <w:lang w:val="en-GB"/>
        </w:rPr>
        <w:t>§</w:t>
      </w:r>
      <w:r w:rsidR="0020134D"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10</w:t>
      </w:r>
      <w:r w:rsidR="00D3015B"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A41AB7" w:rsidRPr="00C31C31">
        <w:rPr>
          <w:rFonts w:asciiTheme="majorHAnsi" w:hAnsiTheme="majorHAnsi" w:cstheme="majorHAnsi"/>
          <w:sz w:val="22"/>
          <w:szCs w:val="22"/>
          <w:lang w:val="en-GB"/>
        </w:rPr>
        <w:t>Personal data, confidentiality</w:t>
      </w:r>
    </w:p>
    <w:p w14:paraId="34A4CC79" w14:textId="77777777" w:rsidR="00156965" w:rsidRPr="00C31C31" w:rsidRDefault="00156965" w:rsidP="00156965">
      <w:pPr>
        <w:pStyle w:val="Akapitzlist"/>
        <w:widowControl w:val="0"/>
        <w:spacing w:beforeLines="20" w:before="48"/>
        <w:ind w:left="284"/>
        <w:jc w:val="center"/>
        <w:outlineLvl w:val="0"/>
        <w:rPr>
          <w:rFonts w:asciiTheme="majorHAnsi" w:hAnsiTheme="majorHAnsi" w:cstheme="majorHAnsi"/>
          <w:b/>
          <w:color w:val="000000"/>
          <w:sz w:val="22"/>
          <w:szCs w:val="22"/>
          <w:lang w:val="en-GB"/>
        </w:rPr>
      </w:pPr>
    </w:p>
    <w:p w14:paraId="31450E0E" w14:textId="51664A83" w:rsidR="00156965" w:rsidRPr="00C31C31" w:rsidRDefault="00EF61EB" w:rsidP="00304895">
      <w:pPr>
        <w:pStyle w:val="Akapitzlist"/>
        <w:widowControl w:val="0"/>
        <w:numPr>
          <w:ilvl w:val="3"/>
          <w:numId w:val="32"/>
        </w:numPr>
        <w:spacing w:beforeLines="20" w:before="48"/>
        <w:ind w:left="709" w:hanging="851"/>
        <w:jc w:val="both"/>
        <w:outlineLvl w:val="0"/>
        <w:rPr>
          <w:rStyle w:val="Brak"/>
          <w:rFonts w:asciiTheme="majorHAnsi" w:hAnsiTheme="majorHAnsi" w:cstheme="majorHAnsi"/>
          <w:sz w:val="22"/>
          <w:szCs w:val="22"/>
          <w:lang w:val="en-GB"/>
        </w:rPr>
      </w:pPr>
      <w:r w:rsidRPr="00C31C31">
        <w:rPr>
          <w:rStyle w:val="Brak"/>
          <w:rFonts w:asciiTheme="majorHAnsi" w:hAnsiTheme="majorHAnsi" w:cstheme="majorHAnsi"/>
          <w:sz w:val="22"/>
          <w:szCs w:val="22"/>
          <w:lang w:val="en-GB"/>
        </w:rPr>
        <w:t xml:space="preserve">The Parties </w:t>
      </w:r>
      <w:r w:rsidR="00511F33" w:rsidRPr="00C31C31">
        <w:rPr>
          <w:rStyle w:val="Brak"/>
          <w:rFonts w:asciiTheme="majorHAnsi" w:hAnsiTheme="majorHAnsi" w:cstheme="majorHAnsi"/>
          <w:sz w:val="22"/>
          <w:szCs w:val="22"/>
          <w:lang w:val="en-GB"/>
        </w:rPr>
        <w:t xml:space="preserve">shall </w:t>
      </w:r>
      <w:r w:rsidRPr="00C31C31">
        <w:rPr>
          <w:rStyle w:val="Brak"/>
          <w:rFonts w:asciiTheme="majorHAnsi" w:hAnsiTheme="majorHAnsi" w:cstheme="majorHAnsi"/>
          <w:sz w:val="22"/>
          <w:szCs w:val="22"/>
          <w:lang w:val="en-GB"/>
        </w:rPr>
        <w:t xml:space="preserve">undertake to process personal data in accordance with applicable law, including the </w:t>
      </w:r>
      <w:r w:rsidRPr="00C31C31">
        <w:rPr>
          <w:rStyle w:val="Brak"/>
          <w:rFonts w:asciiTheme="majorHAnsi" w:hAnsiTheme="majorHAnsi" w:cstheme="majorHAnsi"/>
          <w:sz w:val="22"/>
          <w:szCs w:val="22"/>
          <w:lang w:val="en-GB"/>
        </w:rPr>
        <w:lastRenderedPageBreak/>
        <w:t xml:space="preserve">GDPR (including: personal data provided by the other Party for the purpose and as a result of the conclusion and performance of this contract, including </w:t>
      </w:r>
      <w:r w:rsidR="00511F33" w:rsidRPr="00C31C31">
        <w:rPr>
          <w:rStyle w:val="Brak"/>
          <w:rFonts w:asciiTheme="majorHAnsi" w:hAnsiTheme="majorHAnsi" w:cstheme="majorHAnsi"/>
          <w:sz w:val="22"/>
          <w:szCs w:val="22"/>
          <w:lang w:val="en-GB"/>
        </w:rPr>
        <w:t xml:space="preserve">data of </w:t>
      </w:r>
      <w:r w:rsidRPr="00C31C31">
        <w:rPr>
          <w:rStyle w:val="Brak"/>
          <w:rFonts w:asciiTheme="majorHAnsi" w:hAnsiTheme="majorHAnsi" w:cstheme="majorHAnsi"/>
          <w:sz w:val="22"/>
          <w:szCs w:val="22"/>
          <w:lang w:val="en-GB"/>
        </w:rPr>
        <w:t>persons representing or being a Party to this contract, associates, employees, subcontractors, employees and associates of subcontractors, as well as other persons who are used by a Party to this contract in its performance, statutory representatives, representatives and attorneys of the other Party to this contract).</w:t>
      </w:r>
    </w:p>
    <w:p w14:paraId="45181242" w14:textId="34BBB294" w:rsidR="00156965" w:rsidRPr="00C31C31" w:rsidRDefault="00EF61EB" w:rsidP="00304895">
      <w:pPr>
        <w:pStyle w:val="Akapitzlist"/>
        <w:widowControl w:val="0"/>
        <w:numPr>
          <w:ilvl w:val="3"/>
          <w:numId w:val="32"/>
        </w:numPr>
        <w:spacing w:beforeLines="20" w:before="48"/>
        <w:ind w:left="709" w:hanging="851"/>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Manufacturer </w:t>
      </w:r>
      <w:r w:rsidR="00511F33"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provide PCBC with an information clause for contractors </w:t>
      </w:r>
      <w:r w:rsidR="00511F33" w:rsidRPr="00C31C31">
        <w:rPr>
          <w:rFonts w:asciiTheme="majorHAnsi" w:hAnsiTheme="majorHAnsi" w:cstheme="majorHAnsi"/>
          <w:sz w:val="22"/>
          <w:szCs w:val="22"/>
          <w:lang w:val="en-GB"/>
        </w:rPr>
        <w:t xml:space="preserve">including </w:t>
      </w:r>
      <w:r w:rsidRPr="00C31C31">
        <w:rPr>
          <w:rFonts w:asciiTheme="majorHAnsi" w:hAnsiTheme="majorHAnsi" w:cstheme="majorHAnsi"/>
          <w:sz w:val="22"/>
          <w:szCs w:val="22"/>
          <w:lang w:val="en-GB"/>
        </w:rPr>
        <w:t>the information required under Art</w:t>
      </w:r>
      <w:r w:rsidR="00511F33" w:rsidRPr="00C31C31">
        <w:rPr>
          <w:rFonts w:asciiTheme="majorHAnsi" w:hAnsiTheme="majorHAnsi" w:cstheme="majorHAnsi"/>
          <w:sz w:val="22"/>
          <w:szCs w:val="22"/>
          <w:lang w:val="en-GB"/>
        </w:rPr>
        <w:t>icle</w:t>
      </w:r>
      <w:r w:rsidRPr="00C31C31">
        <w:rPr>
          <w:rFonts w:asciiTheme="majorHAnsi" w:hAnsiTheme="majorHAnsi" w:cstheme="majorHAnsi"/>
          <w:sz w:val="22"/>
          <w:szCs w:val="22"/>
          <w:lang w:val="en-GB"/>
        </w:rPr>
        <w:t xml:space="preserve"> 13 and 14 </w:t>
      </w:r>
      <w:r w:rsidR="00511F33" w:rsidRPr="00C31C31">
        <w:rPr>
          <w:rFonts w:asciiTheme="majorHAnsi" w:hAnsiTheme="majorHAnsi" w:cstheme="majorHAnsi"/>
          <w:sz w:val="22"/>
          <w:szCs w:val="22"/>
          <w:lang w:val="en-GB"/>
        </w:rPr>
        <w:t>of</w:t>
      </w:r>
      <w:r w:rsidR="00092B9C" w:rsidRPr="00C31C31">
        <w:rPr>
          <w:rFonts w:asciiTheme="majorHAnsi" w:hAnsiTheme="majorHAnsi" w:cstheme="majorHAnsi"/>
          <w:sz w:val="22"/>
          <w:szCs w:val="22"/>
          <w:lang w:val="en-GB"/>
        </w:rPr>
        <w:t xml:space="preserve"> the</w:t>
      </w:r>
      <w:r w:rsidR="00511F33"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GDPR. </w:t>
      </w:r>
      <w:r w:rsidR="00511F33" w:rsidRPr="00C31C31">
        <w:rPr>
          <w:rFonts w:asciiTheme="majorHAnsi" w:hAnsiTheme="majorHAnsi" w:cstheme="majorHAnsi"/>
          <w:sz w:val="22"/>
          <w:szCs w:val="22"/>
          <w:lang w:val="en-GB"/>
        </w:rPr>
        <w:t>The aforementioned</w:t>
      </w:r>
      <w:r w:rsidRPr="00C31C31">
        <w:rPr>
          <w:rFonts w:asciiTheme="majorHAnsi" w:hAnsiTheme="majorHAnsi" w:cstheme="majorHAnsi"/>
          <w:sz w:val="22"/>
          <w:szCs w:val="22"/>
          <w:lang w:val="en-GB"/>
        </w:rPr>
        <w:t xml:space="preserve"> clause </w:t>
      </w:r>
      <w:r w:rsidR="00511F33" w:rsidRPr="00C31C31">
        <w:rPr>
          <w:rFonts w:asciiTheme="majorHAnsi" w:hAnsiTheme="majorHAnsi" w:cstheme="majorHAnsi"/>
          <w:sz w:val="22"/>
          <w:szCs w:val="22"/>
          <w:lang w:val="en-GB"/>
        </w:rPr>
        <w:t>shall be</w:t>
      </w:r>
      <w:r w:rsidRPr="00C31C31">
        <w:rPr>
          <w:rFonts w:asciiTheme="majorHAnsi" w:hAnsiTheme="majorHAnsi" w:cstheme="majorHAnsi"/>
          <w:sz w:val="22"/>
          <w:szCs w:val="22"/>
          <w:lang w:val="en-GB"/>
        </w:rPr>
        <w:t xml:space="preserve"> attached as Appendix </w:t>
      </w:r>
      <w:r w:rsidR="006E206A">
        <w:rPr>
          <w:rFonts w:asciiTheme="majorHAnsi" w:hAnsiTheme="majorHAnsi" w:cstheme="majorHAnsi"/>
          <w:sz w:val="22"/>
          <w:szCs w:val="22"/>
          <w:lang w:val="en-GB"/>
        </w:rPr>
        <w:t>3</w:t>
      </w:r>
      <w:r w:rsidRPr="00C31C31">
        <w:rPr>
          <w:rFonts w:asciiTheme="majorHAnsi" w:hAnsiTheme="majorHAnsi" w:cstheme="majorHAnsi"/>
          <w:sz w:val="22"/>
          <w:szCs w:val="22"/>
          <w:lang w:val="en-GB"/>
        </w:rPr>
        <w:t xml:space="preserve"> to this contract. PCBC </w:t>
      </w:r>
      <w:r w:rsidR="006B394A"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declare that it has read the </w:t>
      </w:r>
      <w:r w:rsidR="006B394A" w:rsidRPr="00C31C31">
        <w:rPr>
          <w:rFonts w:asciiTheme="majorHAnsi" w:hAnsiTheme="majorHAnsi" w:cstheme="majorHAnsi"/>
          <w:sz w:val="22"/>
          <w:szCs w:val="22"/>
          <w:lang w:val="en-GB"/>
        </w:rPr>
        <w:t>afore</w:t>
      </w:r>
      <w:r w:rsidRPr="00C31C31">
        <w:rPr>
          <w:rFonts w:asciiTheme="majorHAnsi" w:hAnsiTheme="majorHAnsi" w:cstheme="majorHAnsi"/>
          <w:sz w:val="22"/>
          <w:szCs w:val="22"/>
          <w:lang w:val="en-GB"/>
        </w:rPr>
        <w:t>mentioned clause and accepts its content.</w:t>
      </w:r>
    </w:p>
    <w:p w14:paraId="175D8769" w14:textId="00CC095E" w:rsidR="00D3015B" w:rsidRPr="00C31C31" w:rsidRDefault="00EF61EB" w:rsidP="00982A13">
      <w:pPr>
        <w:pStyle w:val="Akapitzlist"/>
        <w:widowControl w:val="0"/>
        <w:numPr>
          <w:ilvl w:val="3"/>
          <w:numId w:val="32"/>
        </w:numPr>
        <w:spacing w:beforeLines="20" w:before="48"/>
        <w:ind w:left="709" w:hanging="851"/>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6B394A"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undertake to </w:t>
      </w:r>
      <w:r w:rsidR="00982A13" w:rsidRPr="00C31C31">
        <w:rPr>
          <w:rFonts w:asciiTheme="majorHAnsi" w:hAnsiTheme="majorHAnsi" w:cstheme="majorHAnsi"/>
          <w:sz w:val="22"/>
          <w:szCs w:val="22"/>
          <w:lang w:val="en-GB"/>
        </w:rPr>
        <w:t>fulfil</w:t>
      </w:r>
      <w:r w:rsidRPr="00C31C31">
        <w:rPr>
          <w:rFonts w:asciiTheme="majorHAnsi" w:hAnsiTheme="majorHAnsi" w:cstheme="majorHAnsi"/>
          <w:sz w:val="22"/>
          <w:szCs w:val="22"/>
          <w:lang w:val="en-GB"/>
        </w:rPr>
        <w:t xml:space="preserve"> the information obligation within the time limits </w:t>
      </w:r>
      <w:r w:rsidR="006B394A" w:rsidRPr="00C31C31">
        <w:rPr>
          <w:rFonts w:asciiTheme="majorHAnsi" w:hAnsiTheme="majorHAnsi" w:cstheme="majorHAnsi"/>
          <w:sz w:val="22"/>
          <w:szCs w:val="22"/>
          <w:lang w:val="en-GB"/>
        </w:rPr>
        <w:t xml:space="preserve">provided </w:t>
      </w:r>
      <w:r w:rsidRPr="00C31C31">
        <w:rPr>
          <w:rFonts w:asciiTheme="majorHAnsi" w:hAnsiTheme="majorHAnsi" w:cstheme="majorHAnsi"/>
          <w:sz w:val="22"/>
          <w:szCs w:val="22"/>
          <w:lang w:val="en-GB"/>
        </w:rPr>
        <w:t>in the GDPR towards all persons referred to in para</w:t>
      </w:r>
      <w:r w:rsidR="00D3015B"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1 </w:t>
      </w:r>
      <w:r w:rsidR="00D3015B" w:rsidRPr="00C31C31">
        <w:rPr>
          <w:rFonts w:asciiTheme="majorHAnsi" w:hAnsiTheme="majorHAnsi" w:cstheme="majorHAnsi"/>
          <w:sz w:val="22"/>
          <w:szCs w:val="22"/>
          <w:lang w:val="en-GB"/>
        </w:rPr>
        <w:t>above</w:t>
      </w:r>
      <w:r w:rsidRPr="00C31C31">
        <w:rPr>
          <w:rFonts w:asciiTheme="majorHAnsi" w:hAnsiTheme="majorHAnsi" w:cstheme="majorHAnsi"/>
          <w:sz w:val="22"/>
          <w:szCs w:val="22"/>
          <w:lang w:val="en-GB"/>
        </w:rPr>
        <w:t xml:space="preserve">, on behalf of the Manufacturer acting as the </w:t>
      </w:r>
      <w:r w:rsidR="00C45FFE" w:rsidRPr="00C31C31">
        <w:rPr>
          <w:rFonts w:asciiTheme="majorHAnsi" w:hAnsiTheme="majorHAnsi" w:cstheme="majorHAnsi"/>
          <w:sz w:val="22"/>
          <w:szCs w:val="22"/>
          <w:lang w:val="en-GB"/>
        </w:rPr>
        <w:t xml:space="preserve">controller </w:t>
      </w:r>
      <w:r w:rsidRPr="00C31C31">
        <w:rPr>
          <w:rFonts w:asciiTheme="majorHAnsi" w:hAnsiTheme="majorHAnsi" w:cstheme="majorHAnsi"/>
          <w:sz w:val="22"/>
          <w:szCs w:val="22"/>
          <w:lang w:val="en-GB"/>
        </w:rPr>
        <w:t>of personal data.</w:t>
      </w:r>
    </w:p>
    <w:p w14:paraId="4A1FA85F" w14:textId="73F6DBF9" w:rsidR="00EF61EB" w:rsidRPr="00C31C31" w:rsidRDefault="00EF61EB" w:rsidP="00D3015B">
      <w:pPr>
        <w:pStyle w:val="Akapitzlist"/>
        <w:widowControl w:val="0"/>
        <w:spacing w:beforeLines="20" w:before="48"/>
        <w:ind w:left="709"/>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If during the implementation of this </w:t>
      </w:r>
      <w:r w:rsidR="003C203D" w:rsidRPr="00C31C31">
        <w:rPr>
          <w:rFonts w:asciiTheme="majorHAnsi" w:hAnsiTheme="majorHAnsi" w:cstheme="majorHAnsi"/>
          <w:sz w:val="22"/>
          <w:szCs w:val="22"/>
          <w:lang w:val="en-GB"/>
        </w:rPr>
        <w:t>contract</w:t>
      </w:r>
      <w:r w:rsidRPr="00C31C31">
        <w:rPr>
          <w:rFonts w:asciiTheme="majorHAnsi" w:hAnsiTheme="majorHAnsi" w:cstheme="majorHAnsi"/>
          <w:sz w:val="22"/>
          <w:szCs w:val="22"/>
          <w:lang w:val="en-GB"/>
        </w:rPr>
        <w:t>, PCBC perform</w:t>
      </w:r>
      <w:r w:rsidR="00D3015B" w:rsidRPr="00C31C31">
        <w:rPr>
          <w:rFonts w:asciiTheme="majorHAnsi" w:hAnsiTheme="majorHAnsi" w:cstheme="majorHAnsi"/>
          <w:sz w:val="22"/>
          <w:szCs w:val="22"/>
          <w:lang w:val="en-GB"/>
        </w:rPr>
        <w:t>s</w:t>
      </w:r>
      <w:r w:rsidRPr="00C31C31">
        <w:rPr>
          <w:rFonts w:asciiTheme="majorHAnsi" w:hAnsiTheme="majorHAnsi" w:cstheme="majorHAnsi"/>
          <w:sz w:val="22"/>
          <w:szCs w:val="22"/>
          <w:lang w:val="en-GB"/>
        </w:rPr>
        <w:t>, on behalf of the Manufacturer, activities related to the processing of personal data of persons other than those mentioned in para</w:t>
      </w:r>
      <w:r w:rsidR="00D3015B" w:rsidRPr="00C31C31">
        <w:rPr>
          <w:rFonts w:asciiTheme="majorHAnsi" w:hAnsiTheme="majorHAnsi" w:cstheme="majorHAnsi"/>
          <w:sz w:val="22"/>
          <w:szCs w:val="22"/>
          <w:lang w:val="en-GB"/>
        </w:rPr>
        <w:t>.</w:t>
      </w:r>
      <w:r w:rsidR="00B1383A" w:rsidRPr="00C31C31">
        <w:rPr>
          <w:rFonts w:asciiTheme="majorHAnsi" w:hAnsiTheme="majorHAnsi" w:cstheme="majorHAnsi"/>
          <w:sz w:val="22"/>
          <w:szCs w:val="22"/>
          <w:lang w:val="en-GB"/>
        </w:rPr>
        <w:t> </w:t>
      </w:r>
      <w:r w:rsidRPr="00C31C31">
        <w:rPr>
          <w:rFonts w:asciiTheme="majorHAnsi" w:hAnsiTheme="majorHAnsi" w:cstheme="majorHAnsi"/>
          <w:sz w:val="22"/>
          <w:szCs w:val="22"/>
          <w:lang w:val="en-GB"/>
        </w:rPr>
        <w:t xml:space="preserve">1, whose personal data </w:t>
      </w:r>
      <w:r w:rsidR="00C45FFE" w:rsidRPr="00C31C31">
        <w:rPr>
          <w:rFonts w:asciiTheme="majorHAnsi" w:hAnsiTheme="majorHAnsi" w:cstheme="majorHAnsi"/>
          <w:sz w:val="22"/>
          <w:szCs w:val="22"/>
          <w:lang w:val="en-GB"/>
        </w:rPr>
        <w:t>controller</w:t>
      </w:r>
      <w:r w:rsidRPr="00C31C31">
        <w:rPr>
          <w:rFonts w:asciiTheme="majorHAnsi" w:hAnsiTheme="majorHAnsi" w:cstheme="majorHAnsi"/>
          <w:sz w:val="22"/>
          <w:szCs w:val="22"/>
          <w:lang w:val="en-GB"/>
        </w:rPr>
        <w:t xml:space="preserve"> will be the </w:t>
      </w:r>
      <w:r w:rsidR="00982A13" w:rsidRPr="00C31C31">
        <w:rPr>
          <w:rFonts w:asciiTheme="majorHAnsi" w:hAnsiTheme="majorHAnsi" w:cstheme="majorHAnsi"/>
          <w:sz w:val="22"/>
          <w:szCs w:val="22"/>
          <w:lang w:val="en-GB"/>
        </w:rPr>
        <w:t>Manufacturer</w:t>
      </w:r>
      <w:r w:rsidRPr="00C31C31">
        <w:rPr>
          <w:rFonts w:asciiTheme="majorHAnsi" w:hAnsiTheme="majorHAnsi" w:cstheme="majorHAnsi"/>
          <w:sz w:val="22"/>
          <w:szCs w:val="22"/>
          <w:lang w:val="en-GB"/>
        </w:rPr>
        <w:t xml:space="preserve">, then PCBC </w:t>
      </w:r>
      <w:r w:rsidR="00B1383A"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undertake to </w:t>
      </w:r>
      <w:r w:rsidR="00FB4E38" w:rsidRPr="00C31C31">
        <w:rPr>
          <w:rFonts w:asciiTheme="majorHAnsi" w:hAnsiTheme="majorHAnsi" w:cstheme="majorHAnsi"/>
          <w:sz w:val="22"/>
          <w:szCs w:val="22"/>
          <w:lang w:val="en-GB"/>
        </w:rPr>
        <w:t>fulfil</w:t>
      </w:r>
      <w:r w:rsidRPr="00C31C31">
        <w:rPr>
          <w:rFonts w:asciiTheme="majorHAnsi" w:hAnsiTheme="majorHAnsi" w:cstheme="majorHAnsi"/>
          <w:sz w:val="22"/>
          <w:szCs w:val="22"/>
          <w:lang w:val="en-GB"/>
        </w:rPr>
        <w:t xml:space="preserve"> the information obligation on behalf of the </w:t>
      </w:r>
      <w:r w:rsidR="00982A13" w:rsidRPr="00C31C31">
        <w:rPr>
          <w:rFonts w:asciiTheme="majorHAnsi" w:hAnsiTheme="majorHAnsi" w:cstheme="majorHAnsi"/>
          <w:sz w:val="22"/>
          <w:szCs w:val="22"/>
          <w:lang w:val="en-GB"/>
        </w:rPr>
        <w:t>Manufacturer</w:t>
      </w:r>
      <w:r w:rsidRPr="00C31C31">
        <w:rPr>
          <w:rFonts w:asciiTheme="majorHAnsi" w:hAnsiTheme="majorHAnsi" w:cstheme="majorHAnsi"/>
          <w:sz w:val="22"/>
          <w:szCs w:val="22"/>
          <w:lang w:val="en-GB"/>
        </w:rPr>
        <w:t xml:space="preserve"> also in relation to these persons.</w:t>
      </w:r>
    </w:p>
    <w:p w14:paraId="48227246" w14:textId="1FBEB295" w:rsidR="00156965" w:rsidRPr="00C31C31" w:rsidRDefault="00982A13" w:rsidP="00304895">
      <w:pPr>
        <w:pStyle w:val="Akapitzlist"/>
        <w:widowControl w:val="0"/>
        <w:numPr>
          <w:ilvl w:val="3"/>
          <w:numId w:val="32"/>
        </w:numPr>
        <w:spacing w:beforeLines="20" w:before="48"/>
        <w:ind w:left="709" w:hanging="851"/>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PCBC </w:t>
      </w:r>
      <w:r w:rsidR="00C45FFE"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provide an information clause for contractors includ</w:t>
      </w:r>
      <w:r w:rsidR="00C45FFE" w:rsidRPr="00C31C31">
        <w:rPr>
          <w:rFonts w:asciiTheme="majorHAnsi" w:hAnsiTheme="majorHAnsi" w:cstheme="majorHAnsi"/>
          <w:sz w:val="22"/>
          <w:szCs w:val="22"/>
          <w:lang w:val="en-GB"/>
        </w:rPr>
        <w:t>ing</w:t>
      </w:r>
      <w:r w:rsidRPr="00C31C31">
        <w:rPr>
          <w:rFonts w:asciiTheme="majorHAnsi" w:hAnsiTheme="majorHAnsi" w:cstheme="majorHAnsi"/>
          <w:sz w:val="22"/>
          <w:szCs w:val="22"/>
          <w:lang w:val="en-GB"/>
        </w:rPr>
        <w:t xml:space="preserve"> the information required under Art. 13 and 14 of the GDPR</w:t>
      </w:r>
      <w:r w:rsidR="00092B9C"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092B9C" w:rsidRPr="00C31C31">
        <w:rPr>
          <w:rFonts w:asciiTheme="majorHAnsi" w:hAnsiTheme="majorHAnsi" w:cstheme="majorHAnsi"/>
          <w:sz w:val="22"/>
          <w:szCs w:val="22"/>
          <w:lang w:val="en-GB"/>
        </w:rPr>
        <w:t>T</w:t>
      </w:r>
      <w:r w:rsidRPr="00C31C31">
        <w:rPr>
          <w:rFonts w:asciiTheme="majorHAnsi" w:hAnsiTheme="majorHAnsi" w:cstheme="majorHAnsi"/>
          <w:sz w:val="22"/>
          <w:szCs w:val="22"/>
          <w:lang w:val="en-GB"/>
        </w:rPr>
        <w:t xml:space="preserve">he content of </w:t>
      </w:r>
      <w:r w:rsidR="00092B9C" w:rsidRPr="00C31C31">
        <w:rPr>
          <w:rFonts w:asciiTheme="majorHAnsi" w:hAnsiTheme="majorHAnsi" w:cstheme="majorHAnsi"/>
          <w:sz w:val="22"/>
          <w:szCs w:val="22"/>
          <w:lang w:val="en-GB"/>
        </w:rPr>
        <w:t>such information shall</w:t>
      </w:r>
      <w:r w:rsidRPr="00C31C31">
        <w:rPr>
          <w:rFonts w:asciiTheme="majorHAnsi" w:hAnsiTheme="majorHAnsi" w:cstheme="majorHAnsi"/>
          <w:sz w:val="22"/>
          <w:szCs w:val="22"/>
          <w:lang w:val="en-GB"/>
        </w:rPr>
        <w:t xml:space="preserve"> </w:t>
      </w:r>
      <w:r w:rsidR="00092B9C" w:rsidRPr="00C31C31">
        <w:rPr>
          <w:rFonts w:asciiTheme="majorHAnsi" w:hAnsiTheme="majorHAnsi" w:cstheme="majorHAnsi"/>
          <w:sz w:val="22"/>
          <w:szCs w:val="22"/>
          <w:lang w:val="en-GB"/>
        </w:rPr>
        <w:t xml:space="preserve">include </w:t>
      </w:r>
      <w:r w:rsidRPr="00C31C31">
        <w:rPr>
          <w:rFonts w:asciiTheme="majorHAnsi" w:hAnsiTheme="majorHAnsi" w:cstheme="majorHAnsi"/>
          <w:sz w:val="22"/>
          <w:szCs w:val="22"/>
          <w:lang w:val="en-GB"/>
        </w:rPr>
        <w:t xml:space="preserve">the information required pursuant to </w:t>
      </w:r>
      <w:r w:rsidR="00092B9C" w:rsidRPr="00C31C31">
        <w:rPr>
          <w:rFonts w:asciiTheme="majorHAnsi" w:hAnsiTheme="majorHAnsi" w:cstheme="majorHAnsi"/>
          <w:sz w:val="22"/>
          <w:szCs w:val="22"/>
          <w:lang w:val="en-GB"/>
        </w:rPr>
        <w:t>A</w:t>
      </w:r>
      <w:r w:rsidRPr="00C31C31">
        <w:rPr>
          <w:rFonts w:asciiTheme="majorHAnsi" w:hAnsiTheme="majorHAnsi" w:cstheme="majorHAnsi"/>
          <w:sz w:val="22"/>
          <w:szCs w:val="22"/>
          <w:lang w:val="en-GB"/>
        </w:rPr>
        <w:t xml:space="preserve">rt. 13 and 14 </w:t>
      </w:r>
      <w:r w:rsidR="00092B9C" w:rsidRPr="00C31C31">
        <w:rPr>
          <w:rFonts w:asciiTheme="majorHAnsi" w:hAnsiTheme="majorHAnsi" w:cstheme="majorHAnsi"/>
          <w:sz w:val="22"/>
          <w:szCs w:val="22"/>
          <w:lang w:val="en-GB"/>
        </w:rPr>
        <w:t xml:space="preserve">of the </w:t>
      </w:r>
      <w:r w:rsidRPr="00C31C31">
        <w:rPr>
          <w:rFonts w:asciiTheme="majorHAnsi" w:hAnsiTheme="majorHAnsi" w:cstheme="majorHAnsi"/>
          <w:sz w:val="22"/>
          <w:szCs w:val="22"/>
          <w:lang w:val="en-GB"/>
        </w:rPr>
        <w:t xml:space="preserve">GDPR. Indicated </w:t>
      </w:r>
      <w:r w:rsidR="00092B9C" w:rsidRPr="00C31C31">
        <w:rPr>
          <w:rFonts w:asciiTheme="majorHAnsi" w:hAnsiTheme="majorHAnsi" w:cstheme="majorHAnsi"/>
          <w:sz w:val="22"/>
          <w:szCs w:val="22"/>
          <w:lang w:val="en-GB"/>
        </w:rPr>
        <w:t>c</w:t>
      </w:r>
      <w:r w:rsidRPr="00C31C31">
        <w:rPr>
          <w:rFonts w:asciiTheme="majorHAnsi" w:hAnsiTheme="majorHAnsi" w:cstheme="majorHAnsi"/>
          <w:sz w:val="22"/>
          <w:szCs w:val="22"/>
          <w:lang w:val="en-GB"/>
        </w:rPr>
        <w:t xml:space="preserve">lause </w:t>
      </w:r>
      <w:r w:rsidR="00092B9C" w:rsidRPr="00C31C31">
        <w:rPr>
          <w:rFonts w:asciiTheme="majorHAnsi" w:hAnsiTheme="majorHAnsi" w:cstheme="majorHAnsi"/>
          <w:sz w:val="22"/>
          <w:szCs w:val="22"/>
          <w:lang w:val="en-GB"/>
        </w:rPr>
        <w:t xml:space="preserve">shall be </w:t>
      </w:r>
      <w:r w:rsidRPr="00C31C31">
        <w:rPr>
          <w:rFonts w:asciiTheme="majorHAnsi" w:hAnsiTheme="majorHAnsi" w:cstheme="majorHAnsi"/>
          <w:sz w:val="22"/>
          <w:szCs w:val="22"/>
          <w:lang w:val="en-GB"/>
        </w:rPr>
        <w:t>attached as A</w:t>
      </w:r>
      <w:r w:rsidR="00585C57" w:rsidRPr="00C31C31">
        <w:rPr>
          <w:rFonts w:asciiTheme="majorHAnsi" w:hAnsiTheme="majorHAnsi" w:cstheme="majorHAnsi"/>
          <w:sz w:val="22"/>
          <w:szCs w:val="22"/>
          <w:lang w:val="en-GB"/>
        </w:rPr>
        <w:t>ppendix</w:t>
      </w:r>
      <w:r w:rsidRPr="00C31C31">
        <w:rPr>
          <w:rFonts w:asciiTheme="majorHAnsi" w:hAnsiTheme="majorHAnsi" w:cstheme="majorHAnsi"/>
          <w:sz w:val="22"/>
          <w:szCs w:val="22"/>
          <w:lang w:val="en-GB"/>
        </w:rPr>
        <w:t xml:space="preserve"> </w:t>
      </w:r>
      <w:r w:rsidR="006E206A">
        <w:rPr>
          <w:rFonts w:asciiTheme="majorHAnsi" w:hAnsiTheme="majorHAnsi" w:cstheme="majorHAnsi"/>
          <w:sz w:val="22"/>
          <w:szCs w:val="22"/>
          <w:lang w:val="en-GB"/>
        </w:rPr>
        <w:t>4</w:t>
      </w:r>
      <w:r w:rsidRPr="00C31C31">
        <w:rPr>
          <w:rFonts w:asciiTheme="majorHAnsi" w:hAnsiTheme="majorHAnsi" w:cstheme="majorHAnsi"/>
          <w:sz w:val="22"/>
          <w:szCs w:val="22"/>
          <w:lang w:val="en-GB"/>
        </w:rPr>
        <w:t xml:space="preserve"> to this contract. The Manufacturer </w:t>
      </w:r>
      <w:r w:rsidR="00092B9C"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declare that it has read the </w:t>
      </w:r>
      <w:r w:rsidR="007D0757" w:rsidRPr="00C31C31">
        <w:rPr>
          <w:rFonts w:asciiTheme="majorHAnsi" w:hAnsiTheme="majorHAnsi" w:cstheme="majorHAnsi"/>
          <w:sz w:val="22"/>
          <w:szCs w:val="22"/>
          <w:lang w:val="en-GB"/>
        </w:rPr>
        <w:t>aforementioned</w:t>
      </w:r>
      <w:r w:rsidRPr="00C31C31">
        <w:rPr>
          <w:rFonts w:asciiTheme="majorHAnsi" w:hAnsiTheme="majorHAnsi" w:cstheme="majorHAnsi"/>
          <w:sz w:val="22"/>
          <w:szCs w:val="22"/>
          <w:lang w:val="en-GB"/>
        </w:rPr>
        <w:t xml:space="preserve"> clause and accepts its content.</w:t>
      </w:r>
    </w:p>
    <w:p w14:paraId="2E897D9B" w14:textId="16DED93C" w:rsidR="00B1383A" w:rsidRPr="00C31C31" w:rsidRDefault="00982A13" w:rsidP="00304895">
      <w:pPr>
        <w:pStyle w:val="Akapitzlist"/>
        <w:widowControl w:val="0"/>
        <w:numPr>
          <w:ilvl w:val="3"/>
          <w:numId w:val="32"/>
        </w:numPr>
        <w:spacing w:beforeLines="20" w:before="48"/>
        <w:ind w:left="709" w:hanging="851"/>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Manufacturer </w:t>
      </w:r>
      <w:r w:rsidR="007D0757"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undertake to </w:t>
      </w:r>
      <w:r w:rsidR="00B21A7C" w:rsidRPr="00C31C31">
        <w:rPr>
          <w:rFonts w:asciiTheme="majorHAnsi" w:hAnsiTheme="majorHAnsi" w:cstheme="majorHAnsi"/>
          <w:sz w:val="22"/>
          <w:szCs w:val="22"/>
          <w:lang w:val="en-GB"/>
        </w:rPr>
        <w:t>fulfil</w:t>
      </w:r>
      <w:r w:rsidRPr="00C31C31">
        <w:rPr>
          <w:rFonts w:asciiTheme="majorHAnsi" w:hAnsiTheme="majorHAnsi" w:cstheme="majorHAnsi"/>
          <w:sz w:val="22"/>
          <w:szCs w:val="22"/>
          <w:lang w:val="en-GB"/>
        </w:rPr>
        <w:t xml:space="preserve"> the information obligation within the time limits </w:t>
      </w:r>
      <w:r w:rsidR="007D0757" w:rsidRPr="00C31C31">
        <w:rPr>
          <w:rFonts w:asciiTheme="majorHAnsi" w:hAnsiTheme="majorHAnsi" w:cstheme="majorHAnsi"/>
          <w:sz w:val="22"/>
          <w:szCs w:val="22"/>
          <w:lang w:val="en-GB"/>
        </w:rPr>
        <w:t xml:space="preserve">provided </w:t>
      </w:r>
      <w:r w:rsidRPr="00C31C31">
        <w:rPr>
          <w:rFonts w:asciiTheme="majorHAnsi" w:hAnsiTheme="majorHAnsi" w:cstheme="majorHAnsi"/>
          <w:sz w:val="22"/>
          <w:szCs w:val="22"/>
          <w:lang w:val="en-GB"/>
        </w:rPr>
        <w:t>in the GDPR towards all persons referred to in para</w:t>
      </w:r>
      <w:r w:rsidR="007D0757"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1 </w:t>
      </w:r>
      <w:r w:rsidR="007D0757" w:rsidRPr="00C31C31">
        <w:rPr>
          <w:rFonts w:asciiTheme="majorHAnsi" w:hAnsiTheme="majorHAnsi" w:cstheme="majorHAnsi"/>
          <w:sz w:val="22"/>
          <w:szCs w:val="22"/>
          <w:lang w:val="en-GB"/>
        </w:rPr>
        <w:t>above</w:t>
      </w:r>
      <w:r w:rsidRPr="00C31C31">
        <w:rPr>
          <w:rFonts w:asciiTheme="majorHAnsi" w:hAnsiTheme="majorHAnsi" w:cstheme="majorHAnsi"/>
          <w:sz w:val="22"/>
          <w:szCs w:val="22"/>
          <w:lang w:val="en-GB"/>
        </w:rPr>
        <w:t xml:space="preserve">, on behalf of PCBC, acting as the </w:t>
      </w:r>
      <w:r w:rsidR="007D0757" w:rsidRPr="00C31C31">
        <w:rPr>
          <w:rFonts w:asciiTheme="majorHAnsi" w:hAnsiTheme="majorHAnsi" w:cstheme="majorHAnsi"/>
          <w:sz w:val="22"/>
          <w:szCs w:val="22"/>
          <w:lang w:val="en-GB"/>
        </w:rPr>
        <w:t xml:space="preserve">controller </w:t>
      </w:r>
      <w:r w:rsidRPr="00C31C31">
        <w:rPr>
          <w:rFonts w:asciiTheme="majorHAnsi" w:hAnsiTheme="majorHAnsi" w:cstheme="majorHAnsi"/>
          <w:sz w:val="22"/>
          <w:szCs w:val="22"/>
          <w:lang w:val="en-GB"/>
        </w:rPr>
        <w:t>of personal data.</w:t>
      </w:r>
    </w:p>
    <w:p w14:paraId="6C86D306" w14:textId="66B84989" w:rsidR="00156965" w:rsidRPr="00C31C31" w:rsidRDefault="00982A13" w:rsidP="00B1383A">
      <w:pPr>
        <w:pStyle w:val="Akapitzlist"/>
        <w:widowControl w:val="0"/>
        <w:spacing w:beforeLines="20" w:before="48"/>
        <w:ind w:left="709"/>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If during the implementation of this contract, the Manufacturer perform</w:t>
      </w:r>
      <w:r w:rsidR="00B1383A" w:rsidRPr="00C31C31">
        <w:rPr>
          <w:rFonts w:asciiTheme="majorHAnsi" w:hAnsiTheme="majorHAnsi" w:cstheme="majorHAnsi"/>
          <w:sz w:val="22"/>
          <w:szCs w:val="22"/>
          <w:lang w:val="en-GB"/>
        </w:rPr>
        <w:t>s</w:t>
      </w:r>
      <w:r w:rsidRPr="00C31C31">
        <w:rPr>
          <w:rFonts w:asciiTheme="majorHAnsi" w:hAnsiTheme="majorHAnsi" w:cstheme="majorHAnsi"/>
          <w:sz w:val="22"/>
          <w:szCs w:val="22"/>
          <w:lang w:val="en-GB"/>
        </w:rPr>
        <w:t xml:space="preserve"> on behalf of PCBC activities related to the processing of personal data of persons other than those mentioned in par</w:t>
      </w:r>
      <w:r w:rsidR="00B1383A" w:rsidRPr="00C31C31">
        <w:rPr>
          <w:rFonts w:asciiTheme="majorHAnsi" w:hAnsiTheme="majorHAnsi" w:cstheme="majorHAnsi"/>
          <w:sz w:val="22"/>
          <w:szCs w:val="22"/>
          <w:lang w:val="en-GB"/>
        </w:rPr>
        <w:t>a. </w:t>
      </w:r>
      <w:r w:rsidRPr="00C31C31">
        <w:rPr>
          <w:rFonts w:asciiTheme="majorHAnsi" w:hAnsiTheme="majorHAnsi" w:cstheme="majorHAnsi"/>
          <w:sz w:val="22"/>
          <w:szCs w:val="22"/>
          <w:lang w:val="en-GB"/>
        </w:rPr>
        <w:t xml:space="preserve">1, </w:t>
      </w:r>
      <w:r w:rsidR="00B1383A" w:rsidRPr="00C31C31">
        <w:rPr>
          <w:rFonts w:asciiTheme="majorHAnsi" w:hAnsiTheme="majorHAnsi" w:cstheme="majorHAnsi"/>
          <w:sz w:val="22"/>
          <w:szCs w:val="22"/>
          <w:lang w:val="en-GB"/>
        </w:rPr>
        <w:t>whose personal data controller</w:t>
      </w:r>
      <w:r w:rsidRPr="00C31C31">
        <w:rPr>
          <w:rFonts w:asciiTheme="majorHAnsi" w:hAnsiTheme="majorHAnsi" w:cstheme="majorHAnsi"/>
          <w:sz w:val="22"/>
          <w:szCs w:val="22"/>
          <w:lang w:val="en-GB"/>
        </w:rPr>
        <w:t xml:space="preserve"> will be PCBC, the</w:t>
      </w:r>
      <w:r w:rsidR="00B1383A" w:rsidRPr="00C31C31">
        <w:rPr>
          <w:rFonts w:asciiTheme="majorHAnsi" w:hAnsiTheme="majorHAnsi" w:cstheme="majorHAnsi"/>
          <w:sz w:val="22"/>
          <w:szCs w:val="22"/>
          <w:lang w:val="en-GB"/>
        </w:rPr>
        <w:t>n</w:t>
      </w:r>
      <w:r w:rsidRPr="00C31C31">
        <w:rPr>
          <w:rFonts w:asciiTheme="majorHAnsi" w:hAnsiTheme="majorHAnsi" w:cstheme="majorHAnsi"/>
          <w:sz w:val="22"/>
          <w:szCs w:val="22"/>
          <w:lang w:val="en-GB"/>
        </w:rPr>
        <w:t xml:space="preserve"> </w:t>
      </w:r>
      <w:r w:rsidR="00B1383A" w:rsidRPr="00C31C31">
        <w:rPr>
          <w:rFonts w:asciiTheme="majorHAnsi" w:hAnsiTheme="majorHAnsi" w:cstheme="majorHAnsi"/>
          <w:sz w:val="22"/>
          <w:szCs w:val="22"/>
          <w:lang w:val="en-GB"/>
        </w:rPr>
        <w:t xml:space="preserve">the </w:t>
      </w:r>
      <w:r w:rsidRPr="00C31C31">
        <w:rPr>
          <w:rFonts w:asciiTheme="majorHAnsi" w:hAnsiTheme="majorHAnsi" w:cstheme="majorHAnsi"/>
          <w:sz w:val="22"/>
          <w:szCs w:val="22"/>
          <w:lang w:val="en-GB"/>
        </w:rPr>
        <w:t xml:space="preserve">Manufacturer </w:t>
      </w:r>
      <w:r w:rsidR="00B1383A"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undertake to </w:t>
      </w:r>
      <w:r w:rsidR="00B21A7C" w:rsidRPr="00C31C31">
        <w:rPr>
          <w:rFonts w:asciiTheme="majorHAnsi" w:hAnsiTheme="majorHAnsi" w:cstheme="majorHAnsi"/>
          <w:sz w:val="22"/>
          <w:szCs w:val="22"/>
          <w:lang w:val="en-GB"/>
        </w:rPr>
        <w:t>fulfil</w:t>
      </w:r>
      <w:r w:rsidRPr="00C31C31">
        <w:rPr>
          <w:rFonts w:asciiTheme="majorHAnsi" w:hAnsiTheme="majorHAnsi" w:cstheme="majorHAnsi"/>
          <w:sz w:val="22"/>
          <w:szCs w:val="22"/>
          <w:lang w:val="en-GB"/>
        </w:rPr>
        <w:t xml:space="preserve"> the information obligation on behalf of PCBC also in relation to these persons.</w:t>
      </w:r>
    </w:p>
    <w:p w14:paraId="0B5A8717" w14:textId="7BB4ED7C" w:rsidR="00156965" w:rsidRPr="00C31C31" w:rsidRDefault="00B1383A" w:rsidP="00304895">
      <w:pPr>
        <w:pStyle w:val="Akapitzlist"/>
        <w:widowControl w:val="0"/>
        <w:numPr>
          <w:ilvl w:val="3"/>
          <w:numId w:val="32"/>
        </w:numPr>
        <w:spacing w:beforeLines="20" w:before="48"/>
        <w:ind w:left="709" w:hanging="851"/>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If </w:t>
      </w:r>
      <w:r w:rsidR="008A7528" w:rsidRPr="00C31C31">
        <w:rPr>
          <w:rFonts w:asciiTheme="majorHAnsi" w:hAnsiTheme="majorHAnsi" w:cstheme="majorHAnsi"/>
          <w:sz w:val="22"/>
          <w:szCs w:val="22"/>
          <w:lang w:val="en-GB"/>
        </w:rPr>
        <w:t xml:space="preserve">during the implementation of this contract, the processing of personal data is entrusted, the Manufacturer </w:t>
      </w:r>
      <w:r w:rsidR="00AE0884" w:rsidRPr="00C31C31">
        <w:rPr>
          <w:rFonts w:asciiTheme="majorHAnsi" w:hAnsiTheme="majorHAnsi" w:cstheme="majorHAnsi"/>
          <w:sz w:val="22"/>
          <w:szCs w:val="22"/>
          <w:lang w:val="en-GB"/>
        </w:rPr>
        <w:t>shall</w:t>
      </w:r>
      <w:r w:rsidR="008A7528" w:rsidRPr="00C31C31">
        <w:rPr>
          <w:rFonts w:asciiTheme="majorHAnsi" w:hAnsiTheme="majorHAnsi" w:cstheme="majorHAnsi"/>
          <w:sz w:val="22"/>
          <w:szCs w:val="22"/>
          <w:lang w:val="en-GB"/>
        </w:rPr>
        <w:t xml:space="preserve"> sign with PCBC a contract required by law regulating the mutual transfer of data.</w:t>
      </w:r>
    </w:p>
    <w:p w14:paraId="4213BC57" w14:textId="2C93622C" w:rsidR="0081007C" w:rsidRPr="00C31C31" w:rsidRDefault="008A7528" w:rsidP="00304895">
      <w:pPr>
        <w:pStyle w:val="Akapitzlist"/>
        <w:widowControl w:val="0"/>
        <w:numPr>
          <w:ilvl w:val="3"/>
          <w:numId w:val="32"/>
        </w:numPr>
        <w:spacing w:beforeLines="20" w:before="48"/>
        <w:ind w:left="709" w:hanging="851"/>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Each Party </w:t>
      </w:r>
      <w:r w:rsidR="00AE0884"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undertake to </w:t>
      </w:r>
      <w:r w:rsidR="00AE0884" w:rsidRPr="00C31C31">
        <w:rPr>
          <w:rFonts w:asciiTheme="majorHAnsi" w:hAnsiTheme="majorHAnsi" w:cstheme="majorHAnsi"/>
          <w:sz w:val="22"/>
          <w:szCs w:val="22"/>
          <w:lang w:val="en-GB"/>
        </w:rPr>
        <w:t xml:space="preserve">keep </w:t>
      </w:r>
      <w:r w:rsidRPr="00C31C31">
        <w:rPr>
          <w:rFonts w:asciiTheme="majorHAnsi" w:hAnsiTheme="majorHAnsi" w:cstheme="majorHAnsi"/>
          <w:sz w:val="22"/>
          <w:szCs w:val="22"/>
          <w:lang w:val="en-GB"/>
        </w:rPr>
        <w:t xml:space="preserve">confidentiality </w:t>
      </w:r>
      <w:r w:rsidR="00AE0884" w:rsidRPr="00C31C31">
        <w:rPr>
          <w:rFonts w:asciiTheme="majorHAnsi" w:hAnsiTheme="majorHAnsi" w:cstheme="majorHAnsi"/>
          <w:sz w:val="22"/>
          <w:szCs w:val="22"/>
          <w:lang w:val="en-GB"/>
        </w:rPr>
        <w:t xml:space="preserve">of </w:t>
      </w:r>
      <w:r w:rsidRPr="00C31C31">
        <w:rPr>
          <w:rFonts w:asciiTheme="majorHAnsi" w:hAnsiTheme="majorHAnsi" w:cstheme="majorHAnsi"/>
          <w:sz w:val="22"/>
          <w:szCs w:val="22"/>
          <w:lang w:val="en-GB"/>
        </w:rPr>
        <w:t xml:space="preserve">and not to use any information and data disclosed to it in a way other than in accordance with this contract. Each Party </w:t>
      </w:r>
      <w:r w:rsidR="00AE0884"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acknowledge</w:t>
      </w:r>
      <w:r w:rsidR="00AE0884"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that all information and data provided by the other Party in connection with the performance of this contract (including in particular technical, technological, organizational, economic, commercial and legal data), as well as all information and materials resulting from performance of this </w:t>
      </w:r>
      <w:r w:rsidR="00950EB1" w:rsidRPr="00C31C31">
        <w:rPr>
          <w:rFonts w:asciiTheme="majorHAnsi" w:hAnsiTheme="majorHAnsi" w:cstheme="majorHAnsi"/>
          <w:sz w:val="22"/>
          <w:szCs w:val="22"/>
          <w:lang w:val="en-GB"/>
        </w:rPr>
        <w:t>contract</w:t>
      </w:r>
      <w:r w:rsidRPr="00C31C31">
        <w:rPr>
          <w:rFonts w:asciiTheme="majorHAnsi" w:hAnsiTheme="majorHAnsi" w:cstheme="majorHAnsi"/>
          <w:sz w:val="22"/>
          <w:szCs w:val="22"/>
          <w:lang w:val="en-GB"/>
        </w:rPr>
        <w:t xml:space="preserve"> (in writing, graphic, electronic or otherwise) are confidential and may not be made available or disclosed to any third party without the prior written consent of the other Party - they </w:t>
      </w:r>
      <w:r w:rsidR="00AE0884" w:rsidRPr="00C31C31">
        <w:rPr>
          <w:rFonts w:asciiTheme="majorHAnsi" w:hAnsiTheme="majorHAnsi" w:cstheme="majorHAnsi"/>
          <w:sz w:val="22"/>
          <w:szCs w:val="22"/>
          <w:lang w:val="en-GB"/>
        </w:rPr>
        <w:t xml:space="preserve">are </w:t>
      </w:r>
      <w:r w:rsidRPr="00C31C31">
        <w:rPr>
          <w:rFonts w:asciiTheme="majorHAnsi" w:hAnsiTheme="majorHAnsi" w:cstheme="majorHAnsi"/>
          <w:sz w:val="22"/>
          <w:szCs w:val="22"/>
          <w:lang w:val="en-GB"/>
        </w:rPr>
        <w:t xml:space="preserve">confidential information and business secrets of the disclosing Party and are protected </w:t>
      </w:r>
      <w:r w:rsidR="00AE0884" w:rsidRPr="00C31C31">
        <w:rPr>
          <w:rFonts w:asciiTheme="majorHAnsi" w:hAnsiTheme="majorHAnsi" w:cstheme="majorHAnsi"/>
          <w:sz w:val="22"/>
          <w:szCs w:val="22"/>
          <w:lang w:val="en-GB"/>
        </w:rPr>
        <w:t>in</w:t>
      </w:r>
      <w:r w:rsidRPr="00C31C31">
        <w:rPr>
          <w:rFonts w:asciiTheme="majorHAnsi" w:hAnsiTheme="majorHAnsi" w:cstheme="majorHAnsi"/>
          <w:sz w:val="22"/>
          <w:szCs w:val="22"/>
          <w:lang w:val="en-GB"/>
        </w:rPr>
        <w:t xml:space="preserve"> this </w:t>
      </w:r>
      <w:r w:rsidR="00AE0884" w:rsidRPr="00C31C31">
        <w:rPr>
          <w:rFonts w:asciiTheme="majorHAnsi" w:hAnsiTheme="majorHAnsi" w:cstheme="majorHAnsi"/>
          <w:sz w:val="22"/>
          <w:szCs w:val="22"/>
          <w:lang w:val="en-GB"/>
        </w:rPr>
        <w:t>respect</w:t>
      </w:r>
      <w:r w:rsidRPr="00C31C31">
        <w:rPr>
          <w:rFonts w:asciiTheme="majorHAnsi" w:hAnsiTheme="majorHAnsi" w:cstheme="majorHAnsi"/>
          <w:sz w:val="22"/>
          <w:szCs w:val="22"/>
          <w:lang w:val="en-GB"/>
        </w:rPr>
        <w:t>(Confidential Information).</w:t>
      </w:r>
    </w:p>
    <w:p w14:paraId="0505DD1F" w14:textId="2EE5CF27" w:rsidR="0081007C" w:rsidRPr="00C31C31" w:rsidRDefault="008A7528" w:rsidP="00304895">
      <w:pPr>
        <w:pStyle w:val="Akapitzlist"/>
        <w:widowControl w:val="0"/>
        <w:numPr>
          <w:ilvl w:val="3"/>
          <w:numId w:val="32"/>
        </w:numPr>
        <w:spacing w:beforeLines="20" w:before="48"/>
        <w:ind w:left="709" w:hanging="851"/>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obligation to maintain confidentiality and the obligation to protect Confidential Information shall expire after </w:t>
      </w:r>
      <w:r w:rsidR="0035012B">
        <w:rPr>
          <w:rFonts w:asciiTheme="majorHAnsi" w:hAnsiTheme="majorHAnsi" w:cstheme="majorHAnsi"/>
          <w:sz w:val="22"/>
          <w:szCs w:val="22"/>
          <w:lang w:val="en-GB"/>
        </w:rPr>
        <w:t>10</w:t>
      </w:r>
      <w:r w:rsidR="0035012B"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years from the disclosure of Confidential Information.</w:t>
      </w:r>
    </w:p>
    <w:p w14:paraId="54632415" w14:textId="2DA06876" w:rsidR="000527A8" w:rsidRPr="00C31C31" w:rsidRDefault="008A7528" w:rsidP="00304895">
      <w:pPr>
        <w:pStyle w:val="Akapitzlist"/>
        <w:widowControl w:val="0"/>
        <w:numPr>
          <w:ilvl w:val="3"/>
          <w:numId w:val="32"/>
        </w:numPr>
        <w:spacing w:beforeLines="20" w:before="48"/>
        <w:ind w:left="709" w:hanging="851"/>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provisions of this paragraph </w:t>
      </w:r>
      <w:r w:rsidR="0020134D" w:rsidRPr="00C31C31">
        <w:rPr>
          <w:rFonts w:asciiTheme="majorHAnsi" w:hAnsiTheme="majorHAnsi" w:cstheme="majorHAnsi"/>
          <w:sz w:val="22"/>
          <w:szCs w:val="22"/>
          <w:lang w:val="en-GB"/>
        </w:rPr>
        <w:t>shall</w:t>
      </w:r>
      <w:r w:rsidRPr="00C31C31">
        <w:rPr>
          <w:rFonts w:asciiTheme="majorHAnsi" w:hAnsiTheme="majorHAnsi" w:cstheme="majorHAnsi"/>
          <w:sz w:val="22"/>
          <w:szCs w:val="22"/>
          <w:lang w:val="en-GB"/>
        </w:rPr>
        <w:t xml:space="preserve"> not apply to</w:t>
      </w:r>
      <w:r w:rsidR="0020134D" w:rsidRPr="00C31C31">
        <w:rPr>
          <w:rFonts w:asciiTheme="majorHAnsi" w:hAnsiTheme="majorHAnsi" w:cstheme="majorHAnsi"/>
          <w:sz w:val="22"/>
          <w:szCs w:val="22"/>
          <w:lang w:val="en-GB"/>
        </w:rPr>
        <w:t xml:space="preserve"> in the following cases</w:t>
      </w:r>
      <w:r w:rsidRPr="00C31C31">
        <w:rPr>
          <w:rFonts w:asciiTheme="majorHAnsi" w:hAnsiTheme="majorHAnsi" w:cstheme="majorHAnsi"/>
          <w:sz w:val="22"/>
          <w:szCs w:val="22"/>
          <w:lang w:val="en-GB"/>
        </w:rPr>
        <w:t>:</w:t>
      </w:r>
    </w:p>
    <w:p w14:paraId="7A6C1F74" w14:textId="46F4B32D" w:rsidR="000527A8" w:rsidRPr="00C31C31" w:rsidRDefault="00BE49BC" w:rsidP="00304895">
      <w:pPr>
        <w:pStyle w:val="Akapitzlist"/>
        <w:numPr>
          <w:ilvl w:val="0"/>
          <w:numId w:val="35"/>
        </w:numPr>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when </w:t>
      </w:r>
      <w:r w:rsidR="0020134D" w:rsidRPr="00C31C31">
        <w:rPr>
          <w:rFonts w:asciiTheme="majorHAnsi" w:hAnsiTheme="majorHAnsi" w:cstheme="majorHAnsi"/>
          <w:sz w:val="22"/>
          <w:szCs w:val="22"/>
          <w:lang w:val="en-GB"/>
        </w:rPr>
        <w:t xml:space="preserve">Confidential Information was generally known </w:t>
      </w:r>
      <w:r w:rsidRPr="00C31C31">
        <w:rPr>
          <w:rFonts w:asciiTheme="majorHAnsi" w:hAnsiTheme="majorHAnsi" w:cstheme="majorHAnsi"/>
          <w:sz w:val="22"/>
          <w:szCs w:val="22"/>
          <w:lang w:val="en-GB"/>
        </w:rPr>
        <w:t xml:space="preserve">on the date of disclosure by the </w:t>
      </w:r>
      <w:r w:rsidR="00DB74BD" w:rsidRPr="00C31C31">
        <w:rPr>
          <w:rFonts w:asciiTheme="majorHAnsi" w:hAnsiTheme="majorHAnsi" w:cstheme="majorHAnsi"/>
          <w:sz w:val="22"/>
          <w:szCs w:val="22"/>
          <w:lang w:val="en-GB"/>
        </w:rPr>
        <w:t>d</w:t>
      </w:r>
      <w:r w:rsidRPr="00C31C31">
        <w:rPr>
          <w:rFonts w:asciiTheme="majorHAnsi" w:hAnsiTheme="majorHAnsi" w:cstheme="majorHAnsi"/>
          <w:sz w:val="22"/>
          <w:szCs w:val="22"/>
          <w:lang w:val="en-GB"/>
        </w:rPr>
        <w:t>isclosing Party</w:t>
      </w:r>
      <w:r w:rsidR="00B21A7C" w:rsidRPr="00C31C31">
        <w:rPr>
          <w:rFonts w:asciiTheme="majorHAnsi" w:hAnsiTheme="majorHAnsi" w:cstheme="majorHAnsi"/>
          <w:sz w:val="22"/>
          <w:szCs w:val="22"/>
          <w:lang w:val="en-GB"/>
        </w:rPr>
        <w:t>,</w:t>
      </w:r>
    </w:p>
    <w:p w14:paraId="20FF9F93" w14:textId="4593BFE7" w:rsidR="000527A8" w:rsidRPr="00C31C31" w:rsidRDefault="00BE49BC" w:rsidP="00304895">
      <w:pPr>
        <w:pStyle w:val="Akapitzlist"/>
        <w:numPr>
          <w:ilvl w:val="0"/>
          <w:numId w:val="35"/>
        </w:numPr>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when Confidential Information must be disclosed in accordance with legal regulations or court rulings or in connection with a request from </w:t>
      </w:r>
      <w:r w:rsidR="0020134D" w:rsidRPr="00C31C31">
        <w:rPr>
          <w:rFonts w:asciiTheme="majorHAnsi" w:hAnsiTheme="majorHAnsi" w:cstheme="majorHAnsi"/>
          <w:sz w:val="22"/>
          <w:szCs w:val="22"/>
          <w:lang w:val="en-GB"/>
        </w:rPr>
        <w:t xml:space="preserve">entitled </w:t>
      </w:r>
      <w:r w:rsidRPr="00C31C31">
        <w:rPr>
          <w:rFonts w:asciiTheme="majorHAnsi" w:hAnsiTheme="majorHAnsi" w:cstheme="majorHAnsi"/>
          <w:sz w:val="22"/>
          <w:szCs w:val="22"/>
          <w:lang w:val="en-GB"/>
        </w:rPr>
        <w:t xml:space="preserve">state </w:t>
      </w:r>
      <w:r w:rsidR="0020134D" w:rsidRPr="00C31C31">
        <w:rPr>
          <w:rFonts w:asciiTheme="majorHAnsi" w:hAnsiTheme="majorHAnsi" w:cstheme="majorHAnsi"/>
          <w:sz w:val="22"/>
          <w:szCs w:val="22"/>
          <w:lang w:val="en-GB"/>
        </w:rPr>
        <w:t>authorities</w:t>
      </w:r>
      <w:r w:rsidRPr="00C31C31">
        <w:rPr>
          <w:rFonts w:asciiTheme="majorHAnsi" w:hAnsiTheme="majorHAnsi" w:cstheme="majorHAnsi"/>
          <w:sz w:val="22"/>
          <w:szCs w:val="22"/>
          <w:lang w:val="en-GB"/>
        </w:rPr>
        <w:t xml:space="preserve">, EU administration </w:t>
      </w:r>
      <w:r w:rsidR="00DB74BD" w:rsidRPr="00C31C31">
        <w:rPr>
          <w:rFonts w:asciiTheme="majorHAnsi" w:hAnsiTheme="majorHAnsi" w:cstheme="majorHAnsi"/>
          <w:sz w:val="22"/>
          <w:szCs w:val="22"/>
          <w:lang w:val="en-GB"/>
        </w:rPr>
        <w:t>authorities</w:t>
      </w:r>
      <w:r w:rsidRPr="00C31C31">
        <w:rPr>
          <w:rFonts w:asciiTheme="majorHAnsi" w:hAnsiTheme="majorHAnsi" w:cstheme="majorHAnsi"/>
          <w:sz w:val="22"/>
          <w:szCs w:val="22"/>
          <w:lang w:val="en-GB"/>
        </w:rPr>
        <w:t xml:space="preserve">, and </w:t>
      </w:r>
      <w:bookmarkStart w:id="15" w:name="_Hlk100745075"/>
      <w:r w:rsidRPr="00C31C31">
        <w:rPr>
          <w:rFonts w:asciiTheme="majorHAnsi" w:hAnsiTheme="majorHAnsi" w:cstheme="majorHAnsi"/>
          <w:sz w:val="22"/>
          <w:szCs w:val="22"/>
          <w:lang w:val="en-GB"/>
        </w:rPr>
        <w:t xml:space="preserve">surveillance authorities </w:t>
      </w:r>
      <w:bookmarkEnd w:id="15"/>
      <w:r w:rsidRPr="00C31C31">
        <w:rPr>
          <w:rFonts w:asciiTheme="majorHAnsi" w:hAnsiTheme="majorHAnsi" w:cstheme="majorHAnsi"/>
          <w:sz w:val="22"/>
          <w:szCs w:val="22"/>
          <w:lang w:val="en-GB"/>
        </w:rPr>
        <w:t>(PCA)</w:t>
      </w:r>
      <w:r w:rsidR="00B21A7C" w:rsidRPr="00C31C31">
        <w:rPr>
          <w:rFonts w:asciiTheme="majorHAnsi" w:hAnsiTheme="majorHAnsi" w:cstheme="majorHAnsi"/>
          <w:sz w:val="22"/>
          <w:szCs w:val="22"/>
          <w:lang w:val="en-GB"/>
        </w:rPr>
        <w:t>,</w:t>
      </w:r>
    </w:p>
    <w:p w14:paraId="55AB6489" w14:textId="2CCF7DF4" w:rsidR="000527A8" w:rsidRPr="00C31C31" w:rsidRDefault="00BE49BC" w:rsidP="00304895">
      <w:pPr>
        <w:pStyle w:val="Akapitzlist"/>
        <w:numPr>
          <w:ilvl w:val="0"/>
          <w:numId w:val="35"/>
        </w:numPr>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when Confidential Information must be disclosed in order to perform this contract, subject to the provisions of </w:t>
      </w:r>
      <w:r w:rsidR="00DB74BD" w:rsidRPr="00C31C31">
        <w:rPr>
          <w:rFonts w:asciiTheme="majorHAnsi" w:hAnsiTheme="majorHAnsi" w:cstheme="majorHAnsi"/>
          <w:sz w:val="22"/>
          <w:szCs w:val="22"/>
          <w:lang w:val="en-GB"/>
        </w:rPr>
        <w:t>para.</w:t>
      </w:r>
      <w:r w:rsidRPr="00C31C31">
        <w:rPr>
          <w:rFonts w:asciiTheme="majorHAnsi" w:hAnsiTheme="majorHAnsi" w:cstheme="majorHAnsi"/>
          <w:sz w:val="22"/>
          <w:szCs w:val="22"/>
          <w:lang w:val="en-GB"/>
        </w:rPr>
        <w:t xml:space="preserve"> 10 below.</w:t>
      </w:r>
    </w:p>
    <w:p w14:paraId="71BBB676" w14:textId="75702D0C" w:rsidR="000527A8" w:rsidRPr="00C31C31" w:rsidRDefault="00BE49BC" w:rsidP="00304895">
      <w:pPr>
        <w:pStyle w:val="Akapitzlist"/>
        <w:widowControl w:val="0"/>
        <w:numPr>
          <w:ilvl w:val="3"/>
          <w:numId w:val="32"/>
        </w:numPr>
        <w:spacing w:beforeLines="20" w:before="48"/>
        <w:ind w:left="709" w:hanging="851"/>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w:t>
      </w:r>
      <w:r w:rsidRPr="00B26980">
        <w:rPr>
          <w:rFonts w:asciiTheme="majorHAnsi" w:hAnsiTheme="majorHAnsi" w:cstheme="majorHAnsi"/>
          <w:sz w:val="22"/>
          <w:szCs w:val="22"/>
          <w:lang w:val="en-GB"/>
        </w:rPr>
        <w:t>Part</w:t>
      </w:r>
      <w:r w:rsidR="00B26980" w:rsidRPr="00B26980">
        <w:rPr>
          <w:rFonts w:asciiTheme="majorHAnsi" w:hAnsiTheme="majorHAnsi" w:cstheme="majorHAnsi"/>
          <w:sz w:val="22"/>
          <w:szCs w:val="22"/>
          <w:lang w:val="en-GB"/>
        </w:rPr>
        <w:t>ies</w:t>
      </w:r>
      <w:r w:rsidRPr="00C31C31">
        <w:rPr>
          <w:rFonts w:asciiTheme="majorHAnsi" w:hAnsiTheme="majorHAnsi" w:cstheme="majorHAnsi"/>
          <w:sz w:val="22"/>
          <w:szCs w:val="22"/>
          <w:lang w:val="en-GB"/>
        </w:rPr>
        <w:t xml:space="preserve"> may use the Confidential Information received only for the purpose of performing this contract and may not use it for any other purpose.</w:t>
      </w:r>
    </w:p>
    <w:p w14:paraId="4B1B3917" w14:textId="0E985500" w:rsidR="000527A8" w:rsidRPr="00C31C31" w:rsidRDefault="00B26980" w:rsidP="00304895">
      <w:pPr>
        <w:pStyle w:val="Akapitzlist"/>
        <w:widowControl w:val="0"/>
        <w:numPr>
          <w:ilvl w:val="3"/>
          <w:numId w:val="32"/>
        </w:numPr>
        <w:spacing w:beforeLines="20" w:before="48"/>
        <w:ind w:left="709" w:hanging="851"/>
        <w:jc w:val="both"/>
        <w:outlineLvl w:val="0"/>
        <w:rPr>
          <w:rFonts w:asciiTheme="majorHAnsi" w:hAnsiTheme="majorHAnsi" w:cstheme="majorHAnsi"/>
          <w:sz w:val="22"/>
          <w:szCs w:val="22"/>
          <w:lang w:val="en-GB"/>
        </w:rPr>
      </w:pPr>
      <w:r>
        <w:rPr>
          <w:rFonts w:asciiTheme="majorHAnsi" w:hAnsiTheme="majorHAnsi" w:cstheme="majorHAnsi"/>
          <w:sz w:val="22"/>
          <w:szCs w:val="22"/>
          <w:lang w:val="en-GB"/>
        </w:rPr>
        <w:t>PCBC</w:t>
      </w:r>
      <w:r w:rsidR="00BE49BC" w:rsidRPr="00C31C31">
        <w:rPr>
          <w:rFonts w:asciiTheme="majorHAnsi" w:hAnsiTheme="majorHAnsi" w:cstheme="majorHAnsi"/>
          <w:sz w:val="22"/>
          <w:szCs w:val="22"/>
          <w:lang w:val="en-GB"/>
        </w:rPr>
        <w:t xml:space="preserve"> may disclose Confidential Information only to its (respectively) employees/auditors/ </w:t>
      </w:r>
      <w:r w:rsidR="00BE49BC" w:rsidRPr="00C31C31">
        <w:rPr>
          <w:rFonts w:asciiTheme="majorHAnsi" w:hAnsiTheme="majorHAnsi" w:cstheme="majorHAnsi"/>
          <w:sz w:val="22"/>
          <w:szCs w:val="22"/>
          <w:lang w:val="en-GB"/>
        </w:rPr>
        <w:lastRenderedPageBreak/>
        <w:t>experts/subcontractors who are directly involved in the performance of this contract and only to the extent that is necessary for its performance and provided that these persons</w:t>
      </w:r>
      <w:r w:rsidR="00DB74BD" w:rsidRPr="00C31C31">
        <w:rPr>
          <w:rFonts w:asciiTheme="majorHAnsi" w:hAnsiTheme="majorHAnsi" w:cstheme="majorHAnsi"/>
          <w:sz w:val="22"/>
          <w:szCs w:val="22"/>
          <w:lang w:val="en-GB"/>
        </w:rPr>
        <w:t xml:space="preserve"> shall</w:t>
      </w:r>
      <w:r w:rsidR="00BE49BC" w:rsidRPr="00C31C31">
        <w:rPr>
          <w:rFonts w:asciiTheme="majorHAnsi" w:hAnsiTheme="majorHAnsi" w:cstheme="majorHAnsi"/>
          <w:sz w:val="22"/>
          <w:szCs w:val="22"/>
          <w:lang w:val="en-GB"/>
        </w:rPr>
        <w:t xml:space="preserve"> undertake to </w:t>
      </w:r>
      <w:r w:rsidR="00DB74BD" w:rsidRPr="00C31C31">
        <w:rPr>
          <w:rFonts w:asciiTheme="majorHAnsi" w:hAnsiTheme="majorHAnsi" w:cstheme="majorHAnsi"/>
          <w:sz w:val="22"/>
          <w:szCs w:val="22"/>
          <w:lang w:val="en-GB"/>
        </w:rPr>
        <w:t xml:space="preserve">keep </w:t>
      </w:r>
      <w:r w:rsidR="00BE49BC" w:rsidRPr="00C31C31">
        <w:rPr>
          <w:rFonts w:asciiTheme="majorHAnsi" w:hAnsiTheme="majorHAnsi" w:cstheme="majorHAnsi"/>
          <w:sz w:val="22"/>
          <w:szCs w:val="22"/>
          <w:lang w:val="en-GB"/>
        </w:rPr>
        <w:t xml:space="preserve">confidentiality in accordance with the provisions of </w:t>
      </w:r>
      <w:r w:rsidR="00DB74BD" w:rsidRPr="00C31C31">
        <w:rPr>
          <w:rFonts w:asciiTheme="majorHAnsi" w:hAnsiTheme="majorHAnsi" w:cstheme="majorHAnsi"/>
          <w:sz w:val="22"/>
          <w:szCs w:val="22"/>
          <w:lang w:val="en-GB"/>
        </w:rPr>
        <w:t xml:space="preserve">§ 10. </w:t>
      </w:r>
      <w:r w:rsidR="00BE49BC" w:rsidRPr="00C31C31">
        <w:rPr>
          <w:rFonts w:asciiTheme="majorHAnsi" w:hAnsiTheme="majorHAnsi" w:cstheme="majorHAnsi"/>
          <w:sz w:val="22"/>
          <w:szCs w:val="22"/>
          <w:lang w:val="en-GB"/>
        </w:rPr>
        <w:t>Notwithstanding the foregoing, PCBC may disclose Confidential Information to state authorities, EU administration</w:t>
      </w:r>
      <w:r w:rsidR="00DB74BD" w:rsidRPr="00C31C31">
        <w:rPr>
          <w:rFonts w:asciiTheme="majorHAnsi" w:hAnsiTheme="majorHAnsi" w:cstheme="majorHAnsi"/>
          <w:sz w:val="22"/>
          <w:szCs w:val="22"/>
          <w:lang w:val="en-GB"/>
        </w:rPr>
        <w:t xml:space="preserve"> authorities</w:t>
      </w:r>
      <w:r w:rsidR="00BE49BC" w:rsidRPr="00C31C31">
        <w:rPr>
          <w:rFonts w:asciiTheme="majorHAnsi" w:hAnsiTheme="majorHAnsi" w:cstheme="majorHAnsi"/>
          <w:sz w:val="22"/>
          <w:szCs w:val="22"/>
          <w:lang w:val="en-GB"/>
        </w:rPr>
        <w:t xml:space="preserve"> or </w:t>
      </w:r>
      <w:bookmarkStart w:id="16" w:name="_Hlk100745440"/>
      <w:r w:rsidR="00BE49BC" w:rsidRPr="00C31C31">
        <w:rPr>
          <w:rFonts w:asciiTheme="majorHAnsi" w:hAnsiTheme="majorHAnsi" w:cstheme="majorHAnsi"/>
          <w:sz w:val="22"/>
          <w:szCs w:val="22"/>
          <w:lang w:val="en-GB"/>
        </w:rPr>
        <w:t xml:space="preserve">surveillance authorities </w:t>
      </w:r>
      <w:bookmarkEnd w:id="16"/>
      <w:r w:rsidR="00BE49BC" w:rsidRPr="00C31C31">
        <w:rPr>
          <w:rFonts w:asciiTheme="majorHAnsi" w:hAnsiTheme="majorHAnsi" w:cstheme="majorHAnsi"/>
          <w:sz w:val="22"/>
          <w:szCs w:val="22"/>
          <w:lang w:val="en-GB"/>
        </w:rPr>
        <w:t>(PCA).</w:t>
      </w:r>
    </w:p>
    <w:p w14:paraId="2EEBF9CB" w14:textId="3BB86271" w:rsidR="000D3A6E" w:rsidRPr="00C31C31" w:rsidRDefault="000D3A6E" w:rsidP="00972A36">
      <w:pPr>
        <w:pStyle w:val="Akapitzlist"/>
        <w:widowControl w:val="0"/>
        <w:numPr>
          <w:ilvl w:val="3"/>
          <w:numId w:val="32"/>
        </w:numPr>
        <w:spacing w:beforeLines="20" w:before="48"/>
        <w:ind w:left="709" w:hanging="851"/>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Party </w:t>
      </w:r>
      <w:r w:rsidR="00DB74BD"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undertake to immediately</w:t>
      </w:r>
      <w:r w:rsidR="00B63668"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and </w:t>
      </w:r>
      <w:r w:rsidR="001E7735" w:rsidRPr="00C31C31">
        <w:rPr>
          <w:rFonts w:asciiTheme="majorHAnsi" w:hAnsiTheme="majorHAnsi" w:cstheme="majorHAnsi"/>
          <w:sz w:val="22"/>
          <w:szCs w:val="22"/>
          <w:lang w:val="en-GB"/>
        </w:rPr>
        <w:t>at least</w:t>
      </w:r>
      <w:r w:rsidRPr="00C31C31">
        <w:rPr>
          <w:rFonts w:asciiTheme="majorHAnsi" w:hAnsiTheme="majorHAnsi" w:cstheme="majorHAnsi"/>
          <w:sz w:val="22"/>
          <w:szCs w:val="22"/>
          <w:lang w:val="en-GB"/>
        </w:rPr>
        <w:t xml:space="preserve"> within 7</w:t>
      </w:r>
      <w:r w:rsidR="001E7735" w:rsidRPr="00C31C31">
        <w:rPr>
          <w:rFonts w:asciiTheme="majorHAnsi" w:hAnsiTheme="majorHAnsi" w:cstheme="majorHAnsi"/>
          <w:sz w:val="22"/>
          <w:szCs w:val="22"/>
          <w:lang w:val="en-GB"/>
        </w:rPr>
        <w:t xml:space="preserve"> (seven) </w:t>
      </w:r>
      <w:r w:rsidRPr="00C31C31">
        <w:rPr>
          <w:rFonts w:asciiTheme="majorHAnsi" w:hAnsiTheme="majorHAnsi" w:cstheme="majorHAnsi"/>
          <w:sz w:val="22"/>
          <w:szCs w:val="22"/>
          <w:lang w:val="en-GB"/>
        </w:rPr>
        <w:t xml:space="preserve">days from the date of receipt of the request of the other Party, to </w:t>
      </w:r>
      <w:r w:rsidR="001E7735" w:rsidRPr="00C31C31">
        <w:rPr>
          <w:rFonts w:asciiTheme="majorHAnsi" w:hAnsiTheme="majorHAnsi" w:cstheme="majorHAnsi"/>
          <w:sz w:val="22"/>
          <w:szCs w:val="22"/>
          <w:lang w:val="en-GB"/>
        </w:rPr>
        <w:t xml:space="preserve">destruct </w:t>
      </w:r>
      <w:r w:rsidRPr="00C31C31">
        <w:rPr>
          <w:rFonts w:asciiTheme="majorHAnsi" w:hAnsiTheme="majorHAnsi" w:cstheme="majorHAnsi"/>
          <w:sz w:val="22"/>
          <w:szCs w:val="22"/>
          <w:lang w:val="en-GB"/>
        </w:rPr>
        <w:t xml:space="preserve">(respectively </w:t>
      </w:r>
      <w:r w:rsidR="00B704F1" w:rsidRPr="00C31C31">
        <w:rPr>
          <w:rFonts w:asciiTheme="majorHAnsi" w:hAnsiTheme="majorHAnsi" w:cstheme="majorHAnsi"/>
          <w:sz w:val="22"/>
          <w:szCs w:val="22"/>
          <w:lang w:val="en-GB"/>
        </w:rPr>
        <w:t>erasure</w:t>
      </w:r>
      <w:r w:rsidRPr="00C31C31">
        <w:rPr>
          <w:rFonts w:asciiTheme="majorHAnsi" w:hAnsiTheme="majorHAnsi" w:cstheme="majorHAnsi"/>
          <w:sz w:val="22"/>
          <w:szCs w:val="22"/>
          <w:lang w:val="en-GB"/>
        </w:rPr>
        <w:t>) or return (at the Party's choice) all materials (respectively files containing Confidential Information held by the Party).</w:t>
      </w:r>
    </w:p>
    <w:p w14:paraId="414B5B6C" w14:textId="36ECCC2F" w:rsidR="0081007C" w:rsidRPr="00C31C31" w:rsidRDefault="000D3A6E" w:rsidP="000D3A6E">
      <w:pPr>
        <w:pStyle w:val="Akapitzlist"/>
        <w:widowControl w:val="0"/>
        <w:spacing w:beforeLines="20" w:before="48"/>
        <w:ind w:left="709"/>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above obligation </w:t>
      </w:r>
      <w:r w:rsidR="00B704F1" w:rsidRPr="00C31C31">
        <w:rPr>
          <w:rFonts w:asciiTheme="majorHAnsi" w:hAnsiTheme="majorHAnsi" w:cstheme="majorHAnsi"/>
          <w:sz w:val="22"/>
          <w:szCs w:val="22"/>
          <w:lang w:val="en-GB"/>
        </w:rPr>
        <w:t>shall</w:t>
      </w:r>
      <w:r w:rsidRPr="00C31C31">
        <w:rPr>
          <w:rFonts w:asciiTheme="majorHAnsi" w:hAnsiTheme="majorHAnsi" w:cstheme="majorHAnsi"/>
          <w:sz w:val="22"/>
          <w:szCs w:val="22"/>
          <w:lang w:val="en-GB"/>
        </w:rPr>
        <w:t xml:space="preserve"> not apply to Confidential Information, which the Party is obliged to store or disclose in accordance with the obligation resulting from generally applicable legal </w:t>
      </w:r>
      <w:r w:rsidR="00B704F1" w:rsidRPr="00C31C31">
        <w:rPr>
          <w:rFonts w:asciiTheme="majorHAnsi" w:hAnsiTheme="majorHAnsi" w:cstheme="majorHAnsi"/>
          <w:sz w:val="22"/>
          <w:szCs w:val="22"/>
          <w:lang w:val="en-GB"/>
        </w:rPr>
        <w:t>regulations</w:t>
      </w:r>
      <w:r w:rsidRPr="00C31C31">
        <w:rPr>
          <w:rFonts w:asciiTheme="majorHAnsi" w:hAnsiTheme="majorHAnsi" w:cstheme="majorHAnsi"/>
          <w:sz w:val="22"/>
          <w:szCs w:val="22"/>
          <w:lang w:val="en-GB"/>
        </w:rPr>
        <w:t xml:space="preserve">, court rulings or disclose at the request of an </w:t>
      </w:r>
      <w:r w:rsidR="00BD03ED" w:rsidRPr="00C31C31">
        <w:rPr>
          <w:rFonts w:asciiTheme="majorHAnsi" w:hAnsiTheme="majorHAnsi" w:cstheme="majorHAnsi"/>
          <w:sz w:val="22"/>
          <w:szCs w:val="22"/>
          <w:lang w:val="en-GB"/>
        </w:rPr>
        <w:t xml:space="preserve">entitled </w:t>
      </w:r>
      <w:r w:rsidRPr="00C31C31">
        <w:rPr>
          <w:rFonts w:asciiTheme="majorHAnsi" w:hAnsiTheme="majorHAnsi" w:cstheme="majorHAnsi"/>
          <w:sz w:val="22"/>
          <w:szCs w:val="22"/>
          <w:lang w:val="en-GB"/>
        </w:rPr>
        <w:t xml:space="preserve">state administration </w:t>
      </w:r>
      <w:r w:rsidR="00BD03ED" w:rsidRPr="00C31C31">
        <w:rPr>
          <w:rFonts w:asciiTheme="majorHAnsi" w:hAnsiTheme="majorHAnsi" w:cstheme="majorHAnsi"/>
          <w:sz w:val="22"/>
          <w:szCs w:val="22"/>
          <w:lang w:val="en-GB"/>
        </w:rPr>
        <w:t>authorities</w:t>
      </w:r>
      <w:r w:rsidRPr="00C31C31">
        <w:rPr>
          <w:rFonts w:asciiTheme="majorHAnsi" w:hAnsiTheme="majorHAnsi" w:cstheme="majorHAnsi"/>
          <w:sz w:val="22"/>
          <w:szCs w:val="22"/>
          <w:lang w:val="en-GB"/>
        </w:rPr>
        <w:t xml:space="preserve">, EU administration </w:t>
      </w:r>
      <w:r w:rsidR="00BD03ED" w:rsidRPr="00C31C31">
        <w:rPr>
          <w:rFonts w:asciiTheme="majorHAnsi" w:hAnsiTheme="majorHAnsi" w:cstheme="majorHAnsi"/>
          <w:sz w:val="22"/>
          <w:szCs w:val="22"/>
          <w:lang w:val="en-GB"/>
        </w:rPr>
        <w:t>authorities</w:t>
      </w:r>
      <w:r w:rsidRPr="00C31C31">
        <w:rPr>
          <w:rFonts w:asciiTheme="majorHAnsi" w:hAnsiTheme="majorHAnsi" w:cstheme="majorHAnsi"/>
          <w:sz w:val="22"/>
          <w:szCs w:val="22"/>
          <w:lang w:val="en-GB"/>
        </w:rPr>
        <w:t xml:space="preserve">, </w:t>
      </w:r>
      <w:r w:rsidR="00972A36" w:rsidRPr="00C31C31">
        <w:rPr>
          <w:rFonts w:asciiTheme="majorHAnsi" w:hAnsiTheme="majorHAnsi" w:cstheme="majorHAnsi"/>
          <w:sz w:val="22"/>
          <w:szCs w:val="22"/>
          <w:lang w:val="en-GB"/>
        </w:rPr>
        <w:t xml:space="preserve">surveillance authorities </w:t>
      </w:r>
      <w:r w:rsidRPr="00C31C31">
        <w:rPr>
          <w:rFonts w:asciiTheme="majorHAnsi" w:hAnsiTheme="majorHAnsi" w:cstheme="majorHAnsi"/>
          <w:sz w:val="22"/>
          <w:szCs w:val="22"/>
          <w:lang w:val="en-GB"/>
        </w:rPr>
        <w:t>(PCA), including they were recorded in electronic form</w:t>
      </w:r>
      <w:r w:rsidR="00BD03ED" w:rsidRPr="00C31C31">
        <w:rPr>
          <w:rFonts w:asciiTheme="majorHAnsi" w:hAnsiTheme="majorHAnsi" w:cstheme="majorHAnsi"/>
          <w:sz w:val="22"/>
          <w:szCs w:val="22"/>
          <w:lang w:val="en-GB"/>
        </w:rPr>
        <w:t>at</w:t>
      </w:r>
      <w:r w:rsidRPr="00C31C31">
        <w:rPr>
          <w:rFonts w:asciiTheme="majorHAnsi" w:hAnsiTheme="majorHAnsi" w:cstheme="majorHAnsi"/>
          <w:sz w:val="22"/>
          <w:szCs w:val="22"/>
          <w:lang w:val="en-GB"/>
        </w:rPr>
        <w:t>.</w:t>
      </w:r>
    </w:p>
    <w:p w14:paraId="7570DA00" w14:textId="0AB02F5B" w:rsidR="00972A36" w:rsidRPr="00C31C31" w:rsidRDefault="00972A36" w:rsidP="00972A36">
      <w:pPr>
        <w:pStyle w:val="Akapitzlist"/>
        <w:widowControl w:val="0"/>
        <w:numPr>
          <w:ilvl w:val="3"/>
          <w:numId w:val="32"/>
        </w:numPr>
        <w:spacing w:beforeLines="20" w:before="48"/>
        <w:ind w:hanging="862"/>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Each of the Parties </w:t>
      </w:r>
      <w:r w:rsidR="00BD03ED" w:rsidRPr="00C31C31">
        <w:rPr>
          <w:rFonts w:asciiTheme="majorHAnsi" w:hAnsiTheme="majorHAnsi" w:cstheme="majorHAnsi"/>
          <w:sz w:val="22"/>
          <w:szCs w:val="22"/>
          <w:lang w:val="en-GB"/>
        </w:rPr>
        <w:t xml:space="preserve">shall </w:t>
      </w:r>
      <w:r w:rsidRPr="00C31C31">
        <w:rPr>
          <w:rFonts w:asciiTheme="majorHAnsi" w:hAnsiTheme="majorHAnsi" w:cstheme="majorHAnsi"/>
          <w:sz w:val="22"/>
          <w:szCs w:val="22"/>
          <w:lang w:val="en-GB"/>
        </w:rPr>
        <w:t xml:space="preserve">undertake to ensure appropriate storage conditions for all Confidential Information, regardless of whether the Confidential Information is in a non-material or material form, in a way </w:t>
      </w:r>
      <w:r w:rsidR="00BD03ED" w:rsidRPr="00C31C31">
        <w:rPr>
          <w:rFonts w:asciiTheme="majorHAnsi" w:hAnsiTheme="majorHAnsi" w:cstheme="majorHAnsi"/>
          <w:sz w:val="22"/>
          <w:szCs w:val="22"/>
          <w:lang w:val="en-GB"/>
        </w:rPr>
        <w:t>to</w:t>
      </w:r>
      <w:r w:rsidRPr="00C31C31">
        <w:rPr>
          <w:rFonts w:asciiTheme="majorHAnsi" w:hAnsiTheme="majorHAnsi" w:cstheme="majorHAnsi"/>
          <w:sz w:val="22"/>
          <w:szCs w:val="22"/>
          <w:lang w:val="en-GB"/>
        </w:rPr>
        <w:t xml:space="preserve"> prevent access by unauthorized persons.</w:t>
      </w:r>
    </w:p>
    <w:p w14:paraId="23644E4E" w14:textId="55152FAA" w:rsidR="000527A8" w:rsidRPr="00C31C31" w:rsidRDefault="00972A36" w:rsidP="00972A36">
      <w:pPr>
        <w:pStyle w:val="Akapitzlist"/>
        <w:widowControl w:val="0"/>
        <w:spacing w:beforeLines="20" w:before="48"/>
        <w:jc w:val="both"/>
        <w:outlineLvl w:val="0"/>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In particular, the Parties </w:t>
      </w:r>
      <w:r w:rsidR="006E721B" w:rsidRPr="00C31C31">
        <w:rPr>
          <w:rFonts w:asciiTheme="majorHAnsi" w:hAnsiTheme="majorHAnsi" w:cstheme="majorHAnsi"/>
          <w:sz w:val="22"/>
          <w:szCs w:val="22"/>
          <w:lang w:val="en-GB"/>
        </w:rPr>
        <w:t>shall be</w:t>
      </w:r>
      <w:r w:rsidRPr="00C31C31">
        <w:rPr>
          <w:rFonts w:asciiTheme="majorHAnsi" w:hAnsiTheme="majorHAnsi" w:cstheme="majorHAnsi"/>
          <w:sz w:val="22"/>
          <w:szCs w:val="22"/>
          <w:lang w:val="en-GB"/>
        </w:rPr>
        <w:t xml:space="preserve"> obliged to make every effort to ensure that the means of communication used by them to receive and transmit Confidential Information guarantee that this information is protected against access by unauthorized persons.</w:t>
      </w:r>
    </w:p>
    <w:p w14:paraId="0ED24B70" w14:textId="77777777" w:rsidR="00156965" w:rsidRPr="00C31C31" w:rsidRDefault="00156965" w:rsidP="00FC112D">
      <w:pPr>
        <w:pStyle w:val="Akapitzlist"/>
        <w:widowControl w:val="0"/>
        <w:spacing w:beforeLines="20" w:before="48"/>
        <w:ind w:left="709"/>
        <w:jc w:val="both"/>
        <w:outlineLvl w:val="0"/>
        <w:rPr>
          <w:rFonts w:asciiTheme="majorHAnsi" w:hAnsiTheme="majorHAnsi" w:cstheme="majorHAnsi"/>
          <w:sz w:val="22"/>
          <w:szCs w:val="22"/>
          <w:lang w:val="en-GB"/>
        </w:rPr>
      </w:pPr>
    </w:p>
    <w:p w14:paraId="5C37DA20" w14:textId="4C1146E5" w:rsidR="00655579" w:rsidRPr="00C31C31" w:rsidRDefault="00624CE6" w:rsidP="00454F09">
      <w:pPr>
        <w:pStyle w:val="Nagwek1"/>
        <w:keepNext w:val="0"/>
        <w:widowControl w:val="0"/>
        <w:spacing w:beforeLines="20" w:before="48" w:afterLines="20" w:after="48"/>
        <w:ind w:left="426" w:hanging="426"/>
        <w:rPr>
          <w:rFonts w:asciiTheme="majorHAnsi" w:hAnsiTheme="majorHAnsi" w:cstheme="majorHAnsi"/>
          <w:sz w:val="22"/>
          <w:szCs w:val="22"/>
          <w:lang w:val="en-GB"/>
        </w:rPr>
      </w:pPr>
      <w:r w:rsidRPr="00C31C31">
        <w:rPr>
          <w:rFonts w:asciiTheme="majorHAnsi" w:hAnsiTheme="majorHAnsi" w:cstheme="majorHAnsi"/>
          <w:sz w:val="22"/>
          <w:szCs w:val="22"/>
          <w:lang w:val="en-GB"/>
        </w:rPr>
        <w:t>§ 11</w:t>
      </w:r>
      <w:r w:rsidR="00CD7CB0"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0E5812" w:rsidRPr="00C31C31">
        <w:rPr>
          <w:rFonts w:asciiTheme="majorHAnsi" w:hAnsiTheme="majorHAnsi" w:cstheme="majorHAnsi"/>
          <w:sz w:val="22"/>
          <w:szCs w:val="22"/>
          <w:lang w:val="en-GB"/>
        </w:rPr>
        <w:t>Final provisions</w:t>
      </w:r>
    </w:p>
    <w:p w14:paraId="23DD0D16" w14:textId="77777777" w:rsidR="00624CE6" w:rsidRPr="00C31C31" w:rsidRDefault="00624CE6" w:rsidP="00FC112D">
      <w:pPr>
        <w:rPr>
          <w:rFonts w:asciiTheme="majorHAnsi" w:hAnsiTheme="majorHAnsi" w:cstheme="majorHAnsi"/>
          <w:sz w:val="22"/>
          <w:szCs w:val="22"/>
          <w:lang w:val="en-GB"/>
        </w:rPr>
      </w:pPr>
    </w:p>
    <w:p w14:paraId="57B83E9E" w14:textId="67755C4C" w:rsidR="00AE6E3F" w:rsidRPr="00C31C31" w:rsidRDefault="000E5812" w:rsidP="000E5812">
      <w:pPr>
        <w:widowControl w:val="0"/>
        <w:numPr>
          <w:ilvl w:val="0"/>
          <w:numId w:val="2"/>
        </w:numPr>
        <w:tabs>
          <w:tab w:val="clear" w:pos="360"/>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This contract </w:t>
      </w:r>
      <w:r w:rsidR="00CD7CB0" w:rsidRPr="00C31C31">
        <w:rPr>
          <w:rFonts w:asciiTheme="majorHAnsi" w:hAnsiTheme="majorHAnsi" w:cstheme="majorHAnsi"/>
          <w:sz w:val="22"/>
          <w:szCs w:val="22"/>
          <w:lang w:val="en-GB"/>
        </w:rPr>
        <w:t>shall be</w:t>
      </w:r>
      <w:r w:rsidRPr="00C31C31">
        <w:rPr>
          <w:rFonts w:asciiTheme="majorHAnsi" w:hAnsiTheme="majorHAnsi" w:cstheme="majorHAnsi"/>
          <w:sz w:val="22"/>
          <w:szCs w:val="22"/>
          <w:lang w:val="en-GB"/>
        </w:rPr>
        <w:t xml:space="preserve"> valid from the day of its conclusion </w:t>
      </w:r>
      <w:r w:rsidR="00CD7CB0" w:rsidRPr="00C31C31">
        <w:rPr>
          <w:rFonts w:asciiTheme="majorHAnsi" w:hAnsiTheme="majorHAnsi" w:cstheme="majorHAnsi"/>
          <w:sz w:val="22"/>
          <w:szCs w:val="22"/>
          <w:lang w:val="en-GB"/>
        </w:rPr>
        <w:t xml:space="preserve">until </w:t>
      </w:r>
      <w:r w:rsidRPr="00C31C31">
        <w:rPr>
          <w:rFonts w:asciiTheme="majorHAnsi" w:hAnsiTheme="majorHAnsi" w:cstheme="majorHAnsi"/>
          <w:sz w:val="22"/>
          <w:szCs w:val="22"/>
          <w:lang w:val="en-GB"/>
        </w:rPr>
        <w:t>the end of validity</w:t>
      </w:r>
      <w:r w:rsidR="00CD7CB0" w:rsidRPr="00C31C31">
        <w:rPr>
          <w:rFonts w:asciiTheme="majorHAnsi" w:hAnsiTheme="majorHAnsi" w:cstheme="majorHAnsi"/>
          <w:sz w:val="22"/>
          <w:szCs w:val="22"/>
          <w:lang w:val="en-GB"/>
        </w:rPr>
        <w:t xml:space="preserve"> of all Certificates issued under this contract</w:t>
      </w:r>
      <w:r w:rsidR="003E43B0" w:rsidRPr="00C31C31">
        <w:rPr>
          <w:rFonts w:asciiTheme="majorHAnsi" w:hAnsiTheme="majorHAnsi" w:cstheme="majorHAnsi"/>
          <w:sz w:val="22"/>
          <w:szCs w:val="22"/>
          <w:lang w:val="en-GB"/>
        </w:rPr>
        <w:t>,</w:t>
      </w:r>
      <w:r w:rsidR="00CD7CB0" w:rsidRPr="00C31C31">
        <w:rPr>
          <w:rFonts w:asciiTheme="majorHAnsi" w:hAnsiTheme="majorHAnsi" w:cstheme="majorHAnsi"/>
          <w:sz w:val="22"/>
          <w:szCs w:val="22"/>
          <w:lang w:val="en-GB"/>
        </w:rPr>
        <w:t xml:space="preserve"> </w:t>
      </w:r>
      <w:r w:rsidR="003E43B0" w:rsidRPr="00C31C31">
        <w:rPr>
          <w:rFonts w:asciiTheme="majorHAnsi" w:hAnsiTheme="majorHAnsi" w:cstheme="majorHAnsi"/>
          <w:sz w:val="22"/>
          <w:szCs w:val="22"/>
          <w:lang w:val="en-GB"/>
        </w:rPr>
        <w:t>however</w:t>
      </w:r>
      <w:r w:rsidR="00CD7CB0" w:rsidRPr="00C31C31">
        <w:rPr>
          <w:rFonts w:asciiTheme="majorHAnsi" w:hAnsiTheme="majorHAnsi" w:cstheme="majorHAnsi"/>
          <w:sz w:val="22"/>
          <w:szCs w:val="22"/>
          <w:lang w:val="en-GB"/>
        </w:rPr>
        <w:t xml:space="preserve"> </w:t>
      </w:r>
      <w:r w:rsidR="00404661" w:rsidRPr="00C31C31">
        <w:rPr>
          <w:rFonts w:asciiTheme="majorHAnsi" w:hAnsiTheme="majorHAnsi" w:cstheme="majorHAnsi"/>
          <w:sz w:val="22"/>
          <w:szCs w:val="22"/>
          <w:lang w:val="en-GB"/>
        </w:rPr>
        <w:t xml:space="preserve">as </w:t>
      </w:r>
      <w:r w:rsidRPr="00C31C31">
        <w:rPr>
          <w:rFonts w:asciiTheme="majorHAnsi" w:hAnsiTheme="majorHAnsi" w:cstheme="majorHAnsi"/>
          <w:sz w:val="22"/>
          <w:szCs w:val="22"/>
          <w:lang w:val="en-GB"/>
        </w:rPr>
        <w:t>the da</w:t>
      </w:r>
      <w:r w:rsidR="003E43B0" w:rsidRPr="00C31C31">
        <w:rPr>
          <w:rFonts w:asciiTheme="majorHAnsi" w:hAnsiTheme="majorHAnsi" w:cstheme="majorHAnsi"/>
          <w:sz w:val="22"/>
          <w:szCs w:val="22"/>
          <w:lang w:val="en-GB"/>
        </w:rPr>
        <w:t>te</w:t>
      </w:r>
      <w:r w:rsidRPr="00C31C31">
        <w:rPr>
          <w:rFonts w:asciiTheme="majorHAnsi" w:hAnsiTheme="majorHAnsi" w:cstheme="majorHAnsi"/>
          <w:sz w:val="22"/>
          <w:szCs w:val="22"/>
          <w:lang w:val="en-GB"/>
        </w:rPr>
        <w:t xml:space="preserve"> of conclu</w:t>
      </w:r>
      <w:r w:rsidR="003E43B0" w:rsidRPr="00C31C31">
        <w:rPr>
          <w:rFonts w:asciiTheme="majorHAnsi" w:hAnsiTheme="majorHAnsi" w:cstheme="majorHAnsi"/>
          <w:sz w:val="22"/>
          <w:szCs w:val="22"/>
          <w:lang w:val="en-GB"/>
        </w:rPr>
        <w:t>ding this contract</w:t>
      </w:r>
      <w:r w:rsidR="00404661" w:rsidRPr="00C31C31">
        <w:rPr>
          <w:rFonts w:asciiTheme="majorHAnsi" w:hAnsiTheme="majorHAnsi" w:cstheme="majorHAnsi"/>
          <w:sz w:val="22"/>
          <w:szCs w:val="22"/>
          <w:lang w:val="en-GB"/>
        </w:rPr>
        <w:t>,</w:t>
      </w:r>
      <w:r w:rsidR="003E43B0"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the da</w:t>
      </w:r>
      <w:r w:rsidR="003E43B0" w:rsidRPr="00C31C31">
        <w:rPr>
          <w:rFonts w:asciiTheme="majorHAnsi" w:hAnsiTheme="majorHAnsi" w:cstheme="majorHAnsi"/>
          <w:sz w:val="22"/>
          <w:szCs w:val="22"/>
          <w:lang w:val="en-GB"/>
        </w:rPr>
        <w:t>te</w:t>
      </w:r>
      <w:r w:rsidRPr="00C31C31">
        <w:rPr>
          <w:rFonts w:asciiTheme="majorHAnsi" w:hAnsiTheme="majorHAnsi" w:cstheme="majorHAnsi"/>
          <w:sz w:val="22"/>
          <w:szCs w:val="22"/>
          <w:lang w:val="en-GB"/>
        </w:rPr>
        <w:t xml:space="preserve"> of signing th</w:t>
      </w:r>
      <w:r w:rsidR="003E43B0" w:rsidRPr="00C31C31">
        <w:rPr>
          <w:rFonts w:asciiTheme="majorHAnsi" w:hAnsiTheme="majorHAnsi" w:cstheme="majorHAnsi"/>
          <w:sz w:val="22"/>
          <w:szCs w:val="22"/>
          <w:lang w:val="en-GB"/>
        </w:rPr>
        <w:t>is</w:t>
      </w:r>
      <w:r w:rsidRPr="00C31C31">
        <w:rPr>
          <w:rFonts w:asciiTheme="majorHAnsi" w:hAnsiTheme="majorHAnsi" w:cstheme="majorHAnsi"/>
          <w:sz w:val="22"/>
          <w:szCs w:val="22"/>
          <w:lang w:val="en-GB"/>
        </w:rPr>
        <w:t xml:space="preserve"> contract by PCBC</w:t>
      </w:r>
      <w:r w:rsidR="003E43B0" w:rsidRPr="00C31C31">
        <w:rPr>
          <w:rFonts w:asciiTheme="majorHAnsi" w:hAnsiTheme="majorHAnsi" w:cstheme="majorHAnsi"/>
          <w:sz w:val="22"/>
          <w:szCs w:val="22"/>
          <w:lang w:val="en-GB"/>
        </w:rPr>
        <w:t xml:space="preserve"> is deemed</w:t>
      </w:r>
      <w:r w:rsidRPr="00C31C31">
        <w:rPr>
          <w:rFonts w:asciiTheme="majorHAnsi" w:hAnsiTheme="majorHAnsi" w:cstheme="majorHAnsi"/>
          <w:sz w:val="22"/>
          <w:szCs w:val="22"/>
          <w:lang w:val="en-GB"/>
        </w:rPr>
        <w:t>.</w:t>
      </w:r>
    </w:p>
    <w:p w14:paraId="1C7DBA94" w14:textId="65CA6956" w:rsidR="00AE6E3F" w:rsidRPr="00C31C31" w:rsidRDefault="00A0270F" w:rsidP="00A0270F">
      <w:pPr>
        <w:widowControl w:val="0"/>
        <w:numPr>
          <w:ilvl w:val="0"/>
          <w:numId w:val="2"/>
        </w:numPr>
        <w:tabs>
          <w:tab w:val="clear" w:pos="360"/>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PCBC shall begin to execute the subject of this contract after all conditions referred to in § 2 (5) are met.</w:t>
      </w:r>
    </w:p>
    <w:p w14:paraId="3B7F0F59" w14:textId="13A908CF" w:rsidR="00A520FF" w:rsidRPr="00C31C31" w:rsidRDefault="00A0270F" w:rsidP="00FC112D">
      <w:pPr>
        <w:widowControl w:val="0"/>
        <w:numPr>
          <w:ilvl w:val="0"/>
          <w:numId w:val="2"/>
        </w:numPr>
        <w:tabs>
          <w:tab w:val="clear" w:pos="360"/>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In </w:t>
      </w:r>
      <w:r w:rsidR="00404661" w:rsidRPr="00C31C31">
        <w:rPr>
          <w:rFonts w:asciiTheme="majorHAnsi" w:hAnsiTheme="majorHAnsi" w:cstheme="majorHAnsi"/>
          <w:sz w:val="22"/>
          <w:szCs w:val="22"/>
          <w:lang w:val="en-GB"/>
        </w:rPr>
        <w:t xml:space="preserve">the </w:t>
      </w:r>
      <w:r w:rsidRPr="00C31C31">
        <w:rPr>
          <w:rFonts w:asciiTheme="majorHAnsi" w:hAnsiTheme="majorHAnsi" w:cstheme="majorHAnsi"/>
          <w:sz w:val="22"/>
          <w:szCs w:val="22"/>
          <w:lang w:val="en-GB"/>
        </w:rPr>
        <w:t xml:space="preserve">case of the expiry or </w:t>
      </w:r>
      <w:r w:rsidR="00404661" w:rsidRPr="00C31C31">
        <w:rPr>
          <w:rFonts w:asciiTheme="majorHAnsi" w:hAnsiTheme="majorHAnsi" w:cstheme="majorHAnsi"/>
          <w:sz w:val="22"/>
          <w:szCs w:val="22"/>
          <w:lang w:val="en-GB"/>
        </w:rPr>
        <w:t xml:space="preserve">withdrawal </w:t>
      </w:r>
      <w:r w:rsidRPr="00C31C31">
        <w:rPr>
          <w:rFonts w:asciiTheme="majorHAnsi" w:hAnsiTheme="majorHAnsi" w:cstheme="majorHAnsi"/>
          <w:sz w:val="22"/>
          <w:szCs w:val="22"/>
          <w:lang w:val="en-GB"/>
        </w:rPr>
        <w:t>of the Certificate issued under this contract, this contract shall</w:t>
      </w:r>
      <w:r w:rsidR="00404661" w:rsidRPr="00C31C31">
        <w:rPr>
          <w:rFonts w:asciiTheme="majorHAnsi" w:hAnsiTheme="majorHAnsi" w:cstheme="majorHAnsi"/>
          <w:sz w:val="22"/>
          <w:szCs w:val="22"/>
          <w:lang w:val="en-GB"/>
        </w:rPr>
        <w:t xml:space="preserve"> be</w:t>
      </w:r>
      <w:r w:rsidRPr="00C31C31">
        <w:rPr>
          <w:rFonts w:asciiTheme="majorHAnsi" w:hAnsiTheme="majorHAnsi" w:cstheme="majorHAnsi"/>
          <w:sz w:val="22"/>
          <w:szCs w:val="22"/>
          <w:lang w:val="en-GB"/>
        </w:rPr>
        <w:t xml:space="preserve"> terminate</w:t>
      </w:r>
      <w:r w:rsidR="00404661" w:rsidRPr="00C31C31">
        <w:rPr>
          <w:rFonts w:asciiTheme="majorHAnsi" w:hAnsiTheme="majorHAnsi" w:cstheme="majorHAnsi"/>
          <w:sz w:val="22"/>
          <w:szCs w:val="22"/>
          <w:lang w:val="en-GB"/>
        </w:rPr>
        <w:t>d</w:t>
      </w:r>
      <w:r w:rsidRPr="00C31C31">
        <w:rPr>
          <w:rFonts w:asciiTheme="majorHAnsi" w:hAnsiTheme="majorHAnsi" w:cstheme="majorHAnsi"/>
          <w:sz w:val="22"/>
          <w:szCs w:val="22"/>
          <w:lang w:val="en-GB"/>
        </w:rPr>
        <w:t xml:space="preserve"> accordingly:</w:t>
      </w:r>
    </w:p>
    <w:p w14:paraId="7DD49E1F" w14:textId="22E4725F" w:rsidR="00A520FF" w:rsidRPr="00C31C31" w:rsidRDefault="00A0270F" w:rsidP="00304895">
      <w:pPr>
        <w:pStyle w:val="Akapitzlist"/>
        <w:widowControl w:val="0"/>
        <w:numPr>
          <w:ilvl w:val="0"/>
          <w:numId w:val="40"/>
        </w:numPr>
        <w:spacing w:beforeLines="20" w:before="48" w:afterLines="20" w:after="4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on the date of expiry of the Certificate or</w:t>
      </w:r>
    </w:p>
    <w:p w14:paraId="7F1986B7" w14:textId="56C3AFF6" w:rsidR="00A520FF" w:rsidRPr="00C31C31" w:rsidRDefault="00A0270F" w:rsidP="00304895">
      <w:pPr>
        <w:pStyle w:val="Akapitzlist"/>
        <w:widowControl w:val="0"/>
        <w:numPr>
          <w:ilvl w:val="0"/>
          <w:numId w:val="40"/>
        </w:numPr>
        <w:spacing w:beforeLines="20" w:before="48" w:afterLines="20" w:after="4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on the da</w:t>
      </w:r>
      <w:r w:rsidR="00404661" w:rsidRPr="00C31C31">
        <w:rPr>
          <w:rFonts w:asciiTheme="majorHAnsi" w:hAnsiTheme="majorHAnsi" w:cstheme="majorHAnsi"/>
          <w:sz w:val="22"/>
          <w:szCs w:val="22"/>
          <w:lang w:val="en-GB"/>
        </w:rPr>
        <w:t>te</w:t>
      </w:r>
      <w:r w:rsidRPr="00C31C31">
        <w:rPr>
          <w:rFonts w:asciiTheme="majorHAnsi" w:hAnsiTheme="majorHAnsi" w:cstheme="majorHAnsi"/>
          <w:sz w:val="22"/>
          <w:szCs w:val="22"/>
          <w:lang w:val="en-GB"/>
        </w:rPr>
        <w:t xml:space="preserve"> of deliver</w:t>
      </w:r>
      <w:r w:rsidR="00404661" w:rsidRPr="00C31C31">
        <w:rPr>
          <w:rFonts w:asciiTheme="majorHAnsi" w:hAnsiTheme="majorHAnsi" w:cstheme="majorHAnsi"/>
          <w:sz w:val="22"/>
          <w:szCs w:val="22"/>
          <w:lang w:val="en-GB"/>
        </w:rPr>
        <w:t xml:space="preserve">y </w:t>
      </w:r>
      <w:r w:rsidR="00B81889" w:rsidRPr="00C31C31">
        <w:rPr>
          <w:rFonts w:asciiTheme="majorHAnsi" w:hAnsiTheme="majorHAnsi" w:cstheme="majorHAnsi"/>
          <w:sz w:val="22"/>
          <w:szCs w:val="22"/>
          <w:lang w:val="en-GB"/>
        </w:rPr>
        <w:t xml:space="preserve">to the Manufacturer </w:t>
      </w:r>
      <w:r w:rsidR="00404661" w:rsidRPr="00C31C31">
        <w:rPr>
          <w:rFonts w:asciiTheme="majorHAnsi" w:hAnsiTheme="majorHAnsi" w:cstheme="majorHAnsi"/>
          <w:sz w:val="22"/>
          <w:szCs w:val="22"/>
          <w:lang w:val="en-GB"/>
        </w:rPr>
        <w:t>of</w:t>
      </w:r>
      <w:r w:rsidRPr="00C31C31">
        <w:rPr>
          <w:rFonts w:asciiTheme="majorHAnsi" w:hAnsiTheme="majorHAnsi" w:cstheme="majorHAnsi"/>
          <w:sz w:val="22"/>
          <w:szCs w:val="22"/>
          <w:lang w:val="en-GB"/>
        </w:rPr>
        <w:t xml:space="preserve"> the PCBC decision to </w:t>
      </w:r>
      <w:r w:rsidR="00404661" w:rsidRPr="00C31C31">
        <w:rPr>
          <w:rFonts w:asciiTheme="majorHAnsi" w:hAnsiTheme="majorHAnsi" w:cstheme="majorHAnsi"/>
          <w:sz w:val="22"/>
          <w:szCs w:val="22"/>
          <w:lang w:val="en-GB"/>
        </w:rPr>
        <w:t xml:space="preserve">withdraw </w:t>
      </w:r>
      <w:r w:rsidRPr="00C31C31">
        <w:rPr>
          <w:rFonts w:asciiTheme="majorHAnsi" w:hAnsiTheme="majorHAnsi" w:cstheme="majorHAnsi"/>
          <w:sz w:val="22"/>
          <w:szCs w:val="22"/>
          <w:lang w:val="en-GB"/>
        </w:rPr>
        <w:t xml:space="preserve">the Certificate in accordance with § 8 </w:t>
      </w:r>
      <w:r w:rsidR="00B81889"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1</w:t>
      </w:r>
      <w:r w:rsidR="00B81889"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B81889"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1.3</w:t>
      </w:r>
      <w:r w:rsidR="00B81889"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w:t>
      </w:r>
    </w:p>
    <w:p w14:paraId="65B7DC2F" w14:textId="59C4EB8C" w:rsidR="00337E50" w:rsidRPr="00C31C31" w:rsidRDefault="00A0270F" w:rsidP="00A520FF">
      <w:pPr>
        <w:widowControl w:val="0"/>
        <w:spacing w:beforeLines="20" w:before="48" w:afterLines="20" w:after="48"/>
        <w:ind w:left="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In such cases, the provisions of para</w:t>
      </w:r>
      <w:r w:rsidR="00B81889"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7</w:t>
      </w:r>
      <w:r w:rsidR="00B81889" w:rsidRPr="00C31C31">
        <w:rPr>
          <w:rFonts w:asciiTheme="majorHAnsi" w:hAnsiTheme="majorHAnsi" w:cstheme="majorHAnsi"/>
          <w:sz w:val="22"/>
          <w:szCs w:val="22"/>
          <w:lang w:val="en-GB"/>
        </w:rPr>
        <w:t xml:space="preserve"> below</w:t>
      </w:r>
      <w:r w:rsidRPr="00C31C31">
        <w:rPr>
          <w:rFonts w:asciiTheme="majorHAnsi" w:hAnsiTheme="majorHAnsi" w:cstheme="majorHAnsi"/>
          <w:sz w:val="22"/>
          <w:szCs w:val="22"/>
          <w:lang w:val="en-GB"/>
        </w:rPr>
        <w:t xml:space="preserve"> shall apply accordingly, with the proviso that the date of termination of PCBC activities is the date of termination of this contract.</w:t>
      </w:r>
    </w:p>
    <w:p w14:paraId="19493408" w14:textId="70005126" w:rsidR="00FD7160" w:rsidRPr="00C31C31" w:rsidRDefault="00A0270F" w:rsidP="00A0270F">
      <w:pPr>
        <w:widowControl w:val="0"/>
        <w:numPr>
          <w:ilvl w:val="0"/>
          <w:numId w:val="2"/>
        </w:numPr>
        <w:tabs>
          <w:tab w:val="clear" w:pos="360"/>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This contract may be terminated regardless of the cause by any of the Parties </w:t>
      </w:r>
      <w:r w:rsidR="00CE1552" w:rsidRPr="00C31C31">
        <w:rPr>
          <w:rFonts w:asciiTheme="majorHAnsi" w:hAnsiTheme="majorHAnsi" w:cstheme="majorHAnsi"/>
          <w:sz w:val="22"/>
          <w:szCs w:val="22"/>
          <w:lang w:val="en-GB"/>
        </w:rPr>
        <w:t xml:space="preserve">upon </w:t>
      </w:r>
      <w:r w:rsidRPr="00C31C31">
        <w:rPr>
          <w:rFonts w:asciiTheme="majorHAnsi" w:hAnsiTheme="majorHAnsi" w:cstheme="majorHAnsi"/>
          <w:sz w:val="22"/>
          <w:szCs w:val="22"/>
          <w:lang w:val="en-GB"/>
        </w:rPr>
        <w:t>1</w:t>
      </w:r>
      <w:r w:rsidR="00CE1552" w:rsidRPr="00C31C31">
        <w:rPr>
          <w:rFonts w:asciiTheme="majorHAnsi" w:hAnsiTheme="majorHAnsi" w:cstheme="majorHAnsi"/>
          <w:sz w:val="22"/>
          <w:szCs w:val="22"/>
          <w:lang w:val="en-GB"/>
        </w:rPr>
        <w:t xml:space="preserve"> (one) </w:t>
      </w:r>
      <w:r w:rsidRPr="00C31C31">
        <w:rPr>
          <w:rFonts w:asciiTheme="majorHAnsi" w:hAnsiTheme="majorHAnsi" w:cstheme="majorHAnsi"/>
          <w:sz w:val="22"/>
          <w:szCs w:val="22"/>
          <w:lang w:val="en-GB"/>
        </w:rPr>
        <w:t xml:space="preserve">month notice </w:t>
      </w:r>
      <w:r w:rsidR="00CE1552" w:rsidRPr="00C31C31">
        <w:rPr>
          <w:rFonts w:asciiTheme="majorHAnsi" w:hAnsiTheme="majorHAnsi" w:cstheme="majorHAnsi"/>
          <w:sz w:val="22"/>
          <w:szCs w:val="22"/>
          <w:lang w:val="en-GB"/>
        </w:rPr>
        <w:t xml:space="preserve">starting </w:t>
      </w:r>
      <w:r w:rsidRPr="00C31C31">
        <w:rPr>
          <w:rFonts w:asciiTheme="majorHAnsi" w:hAnsiTheme="majorHAnsi" w:cstheme="majorHAnsi"/>
          <w:sz w:val="22"/>
          <w:szCs w:val="22"/>
          <w:lang w:val="en-GB"/>
        </w:rPr>
        <w:t>from the first day of next month after the month in which the notice was made.</w:t>
      </w:r>
    </w:p>
    <w:p w14:paraId="18B49B9B" w14:textId="2E8A1215" w:rsidR="00EE674A" w:rsidRPr="00C31C31" w:rsidRDefault="00246D97" w:rsidP="00FC112D">
      <w:pPr>
        <w:widowControl w:val="0"/>
        <w:numPr>
          <w:ilvl w:val="0"/>
          <w:numId w:val="2"/>
        </w:numPr>
        <w:tabs>
          <w:tab w:val="clear" w:pos="360"/>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Termination of this contract (including as a result of termination</w:t>
      </w:r>
      <w:r w:rsidR="00CE1552" w:rsidRPr="00C31C31">
        <w:rPr>
          <w:rFonts w:asciiTheme="majorHAnsi" w:hAnsiTheme="majorHAnsi" w:cstheme="majorHAnsi"/>
          <w:sz w:val="22"/>
          <w:szCs w:val="22"/>
          <w:lang w:val="en-GB"/>
        </w:rPr>
        <w:t xml:space="preserve"> notice</w:t>
      </w:r>
      <w:r w:rsidRPr="00C31C31">
        <w:rPr>
          <w:rFonts w:asciiTheme="majorHAnsi" w:hAnsiTheme="majorHAnsi" w:cstheme="majorHAnsi"/>
          <w:sz w:val="22"/>
          <w:szCs w:val="22"/>
          <w:lang w:val="en-GB"/>
        </w:rPr>
        <w:t xml:space="preserve"> or termination by mutual agreement of the Parties) results in </w:t>
      </w:r>
      <w:r w:rsidR="00AF1488" w:rsidRPr="00C31C31">
        <w:rPr>
          <w:rFonts w:asciiTheme="majorHAnsi" w:hAnsiTheme="majorHAnsi" w:cstheme="majorHAnsi"/>
          <w:sz w:val="22"/>
          <w:szCs w:val="22"/>
          <w:lang w:val="en-GB"/>
        </w:rPr>
        <w:t xml:space="preserve">self-invalidation </w:t>
      </w:r>
      <w:r w:rsidRPr="00C31C31">
        <w:rPr>
          <w:rFonts w:asciiTheme="majorHAnsi" w:hAnsiTheme="majorHAnsi" w:cstheme="majorHAnsi"/>
          <w:sz w:val="22"/>
          <w:szCs w:val="22"/>
          <w:lang w:val="en-GB"/>
        </w:rPr>
        <w:t>(which is equivalent to the withdrawal)</w:t>
      </w:r>
      <w:r w:rsidR="00AF1488"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AF1488" w:rsidRPr="00C31C31">
        <w:rPr>
          <w:rFonts w:asciiTheme="majorHAnsi" w:hAnsiTheme="majorHAnsi" w:cstheme="majorHAnsi"/>
          <w:sz w:val="22"/>
          <w:szCs w:val="22"/>
          <w:lang w:val="en-GB"/>
        </w:rPr>
        <w:t xml:space="preserve">on the date of termination of this contract, </w:t>
      </w:r>
      <w:r w:rsidRPr="00C31C31">
        <w:rPr>
          <w:rFonts w:asciiTheme="majorHAnsi" w:hAnsiTheme="majorHAnsi" w:cstheme="majorHAnsi"/>
          <w:sz w:val="22"/>
          <w:szCs w:val="22"/>
          <w:lang w:val="en-GB"/>
        </w:rPr>
        <w:t>of the Certificate issued by PCBC.</w:t>
      </w:r>
    </w:p>
    <w:p w14:paraId="0E11ED40" w14:textId="5FEB265F" w:rsidR="0013076D" w:rsidRPr="00C31C31" w:rsidRDefault="006D1DE4" w:rsidP="00FC112D">
      <w:pPr>
        <w:widowControl w:val="0"/>
        <w:numPr>
          <w:ilvl w:val="0"/>
          <w:numId w:val="2"/>
        </w:numPr>
        <w:tabs>
          <w:tab w:val="clear" w:pos="360"/>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This contract may be terminated at any time by agreement of the Parties.</w:t>
      </w:r>
    </w:p>
    <w:p w14:paraId="1AEE2D7D" w14:textId="42738644" w:rsidR="00E84C89" w:rsidRPr="00C31C31" w:rsidRDefault="006D1DE4" w:rsidP="00FC112D">
      <w:pPr>
        <w:widowControl w:val="0"/>
        <w:numPr>
          <w:ilvl w:val="0"/>
          <w:numId w:val="2"/>
        </w:numPr>
        <w:tabs>
          <w:tab w:val="clear" w:pos="360"/>
        </w:tabs>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The Parties agree that in case of termination of th</w:t>
      </w:r>
      <w:r w:rsidR="002D76C5" w:rsidRPr="00C31C31">
        <w:rPr>
          <w:rFonts w:asciiTheme="majorHAnsi" w:hAnsiTheme="majorHAnsi" w:cstheme="majorHAnsi"/>
          <w:sz w:val="22"/>
          <w:szCs w:val="22"/>
          <w:lang w:val="en-GB"/>
        </w:rPr>
        <w:t>is</w:t>
      </w:r>
      <w:r w:rsidRPr="00C31C31">
        <w:rPr>
          <w:rFonts w:asciiTheme="majorHAnsi" w:hAnsiTheme="majorHAnsi" w:cstheme="majorHAnsi"/>
          <w:sz w:val="22"/>
          <w:szCs w:val="22"/>
          <w:lang w:val="en-GB"/>
        </w:rPr>
        <w:t xml:space="preserve"> contract in accordance with para</w:t>
      </w:r>
      <w:r w:rsidR="002D76C5"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5</w:t>
      </w:r>
      <w:r w:rsidR="002D76C5" w:rsidRPr="00C31C31">
        <w:rPr>
          <w:rFonts w:asciiTheme="majorHAnsi" w:hAnsiTheme="majorHAnsi" w:cstheme="majorHAnsi"/>
          <w:sz w:val="22"/>
          <w:szCs w:val="22"/>
          <w:lang w:val="en-GB"/>
        </w:rPr>
        <w:t xml:space="preserve"> above</w:t>
      </w:r>
      <w:r w:rsidRPr="00C31C31">
        <w:rPr>
          <w:rFonts w:asciiTheme="majorHAnsi" w:hAnsiTheme="majorHAnsi" w:cstheme="majorHAnsi"/>
          <w:sz w:val="22"/>
          <w:szCs w:val="22"/>
          <w:lang w:val="en-GB"/>
        </w:rPr>
        <w:t xml:space="preserve">, on the date of delivery </w:t>
      </w:r>
      <w:r w:rsidR="002D76C5" w:rsidRPr="00C31C31">
        <w:rPr>
          <w:rFonts w:asciiTheme="majorHAnsi" w:hAnsiTheme="majorHAnsi" w:cstheme="majorHAnsi"/>
          <w:sz w:val="22"/>
          <w:szCs w:val="22"/>
          <w:lang w:val="en-GB"/>
        </w:rPr>
        <w:t xml:space="preserve">of the notice of termination </w:t>
      </w:r>
      <w:r w:rsidRPr="00C31C31">
        <w:rPr>
          <w:rFonts w:asciiTheme="majorHAnsi" w:hAnsiTheme="majorHAnsi" w:cstheme="majorHAnsi"/>
          <w:sz w:val="22"/>
          <w:szCs w:val="22"/>
          <w:lang w:val="en-GB"/>
        </w:rPr>
        <w:t xml:space="preserve">to the other Party, all activities performed by PCBC for the Manufacturer and in relation to the EU fertilising product, including initial analyses referred to in § 2 </w:t>
      </w:r>
      <w:r w:rsidR="002D76C5"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5</w:t>
      </w:r>
      <w:r w:rsidR="002D76C5"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(if ongoing), conformity assessment processes etc.</w:t>
      </w:r>
      <w:r w:rsidR="002D76C5" w:rsidRPr="00C31C31">
        <w:rPr>
          <w:rFonts w:asciiTheme="majorHAnsi" w:hAnsiTheme="majorHAnsi" w:cstheme="majorHAnsi"/>
          <w:sz w:val="22"/>
          <w:szCs w:val="22"/>
          <w:lang w:val="en-GB"/>
        </w:rPr>
        <w:t xml:space="preserve"> are </w:t>
      </w:r>
      <w:r w:rsidR="00CD0173" w:rsidRPr="00C31C31">
        <w:rPr>
          <w:rFonts w:asciiTheme="majorHAnsi" w:hAnsiTheme="majorHAnsi" w:cstheme="majorHAnsi"/>
          <w:sz w:val="22"/>
          <w:szCs w:val="22"/>
          <w:lang w:val="en-GB"/>
        </w:rPr>
        <w:t>terminated.</w:t>
      </w:r>
    </w:p>
    <w:p w14:paraId="1A7FF8A8" w14:textId="47D0E7FC" w:rsidR="006D1DE4" w:rsidRPr="00C31C31" w:rsidRDefault="006D1DE4" w:rsidP="002B66F3">
      <w:pPr>
        <w:widowControl w:val="0"/>
        <w:spacing w:beforeLines="20" w:before="48" w:afterLines="20" w:after="48"/>
        <w:ind w:left="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In </w:t>
      </w:r>
      <w:r w:rsidR="00CD0173" w:rsidRPr="00C31C31">
        <w:rPr>
          <w:rFonts w:asciiTheme="majorHAnsi" w:hAnsiTheme="majorHAnsi" w:cstheme="majorHAnsi"/>
          <w:sz w:val="22"/>
          <w:szCs w:val="22"/>
          <w:lang w:val="en-GB"/>
        </w:rPr>
        <w:t xml:space="preserve">this </w:t>
      </w:r>
      <w:r w:rsidRPr="00C31C31">
        <w:rPr>
          <w:rFonts w:asciiTheme="majorHAnsi" w:hAnsiTheme="majorHAnsi" w:cstheme="majorHAnsi"/>
          <w:sz w:val="22"/>
          <w:szCs w:val="22"/>
          <w:lang w:val="en-GB"/>
        </w:rPr>
        <w:t xml:space="preserve">case, the Manufacturer shall pay the fees and reimbursement to PCBC as of the date of delivery of the notice of termination (i.e. the date of termination of activities by PCBC) in accordance with the provisions of § 7 </w:t>
      </w:r>
      <w:r w:rsidR="00CD0173"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5</w:t>
      </w:r>
      <w:r w:rsidR="00CD0173"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and </w:t>
      </w:r>
      <w:r w:rsidR="00CD0173"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6-11</w:t>
      </w:r>
      <w:r w:rsidR="00CD0173"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w:t>
      </w:r>
      <w:r w:rsidR="00CD0173" w:rsidRPr="00C31C31">
        <w:rPr>
          <w:rFonts w:asciiTheme="majorHAnsi" w:hAnsiTheme="majorHAnsi" w:cstheme="majorHAnsi"/>
          <w:sz w:val="22"/>
          <w:szCs w:val="22"/>
          <w:lang w:val="en-GB"/>
        </w:rPr>
        <w:t>applied accordingly</w:t>
      </w:r>
      <w:r w:rsidRPr="00C31C31">
        <w:rPr>
          <w:rFonts w:asciiTheme="majorHAnsi" w:hAnsiTheme="majorHAnsi" w:cstheme="majorHAnsi"/>
          <w:sz w:val="22"/>
          <w:szCs w:val="22"/>
          <w:lang w:val="en-GB"/>
        </w:rPr>
        <w:t>.</w:t>
      </w:r>
    </w:p>
    <w:p w14:paraId="6A22D1D6" w14:textId="39EDDC83" w:rsidR="0013076D" w:rsidRPr="00C31C31" w:rsidRDefault="006D1DE4" w:rsidP="006D1DE4">
      <w:pPr>
        <w:widowControl w:val="0"/>
        <w:spacing w:beforeLines="20" w:before="48" w:afterLines="20" w:after="48"/>
        <w:ind w:left="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In </w:t>
      </w:r>
      <w:r w:rsidR="002B66F3" w:rsidRPr="00C31C31">
        <w:rPr>
          <w:rFonts w:asciiTheme="majorHAnsi" w:hAnsiTheme="majorHAnsi" w:cstheme="majorHAnsi"/>
          <w:sz w:val="22"/>
          <w:szCs w:val="22"/>
          <w:lang w:val="en-GB"/>
        </w:rPr>
        <w:t>case</w:t>
      </w:r>
      <w:r w:rsidRPr="00C31C31">
        <w:rPr>
          <w:rFonts w:asciiTheme="majorHAnsi" w:hAnsiTheme="majorHAnsi" w:cstheme="majorHAnsi"/>
          <w:sz w:val="22"/>
          <w:szCs w:val="22"/>
          <w:lang w:val="en-GB"/>
        </w:rPr>
        <w:t xml:space="preserve"> of termination of this </w:t>
      </w:r>
      <w:r w:rsidR="003C203D" w:rsidRPr="00C31C31">
        <w:rPr>
          <w:rFonts w:asciiTheme="majorHAnsi" w:hAnsiTheme="majorHAnsi" w:cstheme="majorHAnsi"/>
          <w:sz w:val="22"/>
          <w:szCs w:val="22"/>
          <w:lang w:val="en-GB"/>
        </w:rPr>
        <w:t>contract</w:t>
      </w:r>
      <w:r w:rsidRPr="00C31C31">
        <w:rPr>
          <w:rFonts w:asciiTheme="majorHAnsi" w:hAnsiTheme="majorHAnsi" w:cstheme="majorHAnsi"/>
          <w:sz w:val="22"/>
          <w:szCs w:val="22"/>
          <w:lang w:val="en-GB"/>
        </w:rPr>
        <w:t xml:space="preserve"> by mutual agreement of the Parties, the Parties shall agree on the date of discontinuation of the activities referred to in this paragraph, and for the settlements </w:t>
      </w:r>
      <w:r w:rsidR="00CD0173" w:rsidRPr="00C31C31">
        <w:rPr>
          <w:rFonts w:asciiTheme="majorHAnsi" w:hAnsiTheme="majorHAnsi" w:cstheme="majorHAnsi"/>
          <w:sz w:val="22"/>
          <w:szCs w:val="22"/>
          <w:lang w:val="en-GB"/>
        </w:rPr>
        <w:t xml:space="preserve">between </w:t>
      </w:r>
      <w:r w:rsidRPr="00C31C31">
        <w:rPr>
          <w:rFonts w:asciiTheme="majorHAnsi" w:hAnsiTheme="majorHAnsi" w:cstheme="majorHAnsi"/>
          <w:sz w:val="22"/>
          <w:szCs w:val="22"/>
          <w:lang w:val="en-GB"/>
        </w:rPr>
        <w:t xml:space="preserve">Parties following the termination of this </w:t>
      </w:r>
      <w:r w:rsidR="002B66F3" w:rsidRPr="00C31C31">
        <w:rPr>
          <w:rFonts w:asciiTheme="majorHAnsi" w:hAnsiTheme="majorHAnsi" w:cstheme="majorHAnsi"/>
          <w:sz w:val="22"/>
          <w:szCs w:val="22"/>
          <w:lang w:val="en-GB"/>
        </w:rPr>
        <w:t>contract</w:t>
      </w:r>
      <w:r w:rsidRPr="00C31C31">
        <w:rPr>
          <w:rFonts w:asciiTheme="majorHAnsi" w:hAnsiTheme="majorHAnsi" w:cstheme="majorHAnsi"/>
          <w:sz w:val="22"/>
          <w:szCs w:val="22"/>
          <w:lang w:val="en-GB"/>
        </w:rPr>
        <w:t xml:space="preserve"> provisions of this paragraph shall apply </w:t>
      </w:r>
      <w:r w:rsidRPr="00C31C31">
        <w:rPr>
          <w:rFonts w:asciiTheme="majorHAnsi" w:hAnsiTheme="majorHAnsi" w:cstheme="majorHAnsi"/>
          <w:sz w:val="22"/>
          <w:szCs w:val="22"/>
          <w:lang w:val="en-GB"/>
        </w:rPr>
        <w:lastRenderedPageBreak/>
        <w:t>accordingly.</w:t>
      </w:r>
    </w:p>
    <w:p w14:paraId="2677DBED" w14:textId="3915BE60" w:rsidR="00EE674A" w:rsidRPr="00C31C31" w:rsidRDefault="00512B67" w:rsidP="00FC112D">
      <w:pPr>
        <w:widowControl w:val="0"/>
        <w:spacing w:beforeLines="20" w:before="48" w:afterLines="20" w:after="48"/>
        <w:ind w:left="708" w:hanging="70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8.</w:t>
      </w:r>
      <w:r w:rsidRPr="00C31C31">
        <w:rPr>
          <w:rFonts w:asciiTheme="majorHAnsi" w:hAnsiTheme="majorHAnsi" w:cstheme="majorHAnsi"/>
          <w:sz w:val="22"/>
          <w:szCs w:val="22"/>
          <w:lang w:val="en-GB"/>
        </w:rPr>
        <w:tab/>
      </w:r>
      <w:r w:rsidR="004C3305" w:rsidRPr="00C31C31">
        <w:rPr>
          <w:rFonts w:asciiTheme="majorHAnsi" w:hAnsiTheme="majorHAnsi" w:cstheme="majorHAnsi"/>
          <w:sz w:val="22"/>
          <w:szCs w:val="22"/>
          <w:lang w:val="en-GB"/>
        </w:rPr>
        <w:t xml:space="preserve">Without prejudice to the provisions of (5), during validity of the </w:t>
      </w:r>
      <w:r w:rsidR="00CD0173" w:rsidRPr="00C31C31">
        <w:rPr>
          <w:rFonts w:asciiTheme="majorHAnsi" w:hAnsiTheme="majorHAnsi" w:cstheme="majorHAnsi"/>
          <w:sz w:val="22"/>
          <w:szCs w:val="22"/>
          <w:lang w:val="en-GB"/>
        </w:rPr>
        <w:t>C</w:t>
      </w:r>
      <w:r w:rsidR="004C3305" w:rsidRPr="00C31C31">
        <w:rPr>
          <w:rFonts w:asciiTheme="majorHAnsi" w:hAnsiTheme="majorHAnsi" w:cstheme="majorHAnsi"/>
          <w:sz w:val="22"/>
          <w:szCs w:val="22"/>
          <w:lang w:val="en-GB"/>
        </w:rPr>
        <w:t>ertificate</w:t>
      </w:r>
      <w:r w:rsidR="0035012B">
        <w:rPr>
          <w:rFonts w:asciiTheme="majorHAnsi" w:hAnsiTheme="majorHAnsi" w:cstheme="majorHAnsi"/>
          <w:sz w:val="22"/>
          <w:szCs w:val="22"/>
          <w:lang w:val="en-GB"/>
        </w:rPr>
        <w:t>, during the termination</w:t>
      </w:r>
      <w:r w:rsidR="004C3305" w:rsidRPr="00C31C31">
        <w:rPr>
          <w:rFonts w:asciiTheme="majorHAnsi" w:hAnsiTheme="majorHAnsi" w:cstheme="majorHAnsi"/>
          <w:sz w:val="22"/>
          <w:szCs w:val="22"/>
          <w:lang w:val="en-GB"/>
        </w:rPr>
        <w:t xml:space="preserve"> </w:t>
      </w:r>
      <w:r w:rsidR="00591D16">
        <w:rPr>
          <w:rFonts w:asciiTheme="majorHAnsi" w:hAnsiTheme="majorHAnsi" w:cstheme="majorHAnsi"/>
          <w:sz w:val="22"/>
          <w:szCs w:val="22"/>
          <w:lang w:val="en-GB"/>
        </w:rPr>
        <w:t xml:space="preserve">period </w:t>
      </w:r>
      <w:r w:rsidR="00CD0173" w:rsidRPr="00C31C31">
        <w:rPr>
          <w:rFonts w:asciiTheme="majorHAnsi" w:hAnsiTheme="majorHAnsi" w:cstheme="majorHAnsi"/>
          <w:sz w:val="22"/>
          <w:szCs w:val="22"/>
          <w:lang w:val="en-GB"/>
        </w:rPr>
        <w:t xml:space="preserve">referred </w:t>
      </w:r>
      <w:r w:rsidR="004C3305" w:rsidRPr="00C31C31">
        <w:rPr>
          <w:rFonts w:asciiTheme="majorHAnsi" w:hAnsiTheme="majorHAnsi" w:cstheme="majorHAnsi"/>
          <w:sz w:val="22"/>
          <w:szCs w:val="22"/>
          <w:lang w:val="en-GB"/>
        </w:rPr>
        <w:t>to in (</w:t>
      </w:r>
      <w:r w:rsidR="0035012B">
        <w:rPr>
          <w:rFonts w:asciiTheme="majorHAnsi" w:hAnsiTheme="majorHAnsi" w:cstheme="majorHAnsi"/>
          <w:sz w:val="22"/>
          <w:szCs w:val="22"/>
          <w:lang w:val="en-GB"/>
        </w:rPr>
        <w:t>4</w:t>
      </w:r>
      <w:r w:rsidR="004C3305" w:rsidRPr="00C31C31">
        <w:rPr>
          <w:rFonts w:asciiTheme="majorHAnsi" w:hAnsiTheme="majorHAnsi" w:cstheme="majorHAnsi"/>
          <w:sz w:val="22"/>
          <w:szCs w:val="22"/>
          <w:lang w:val="en-GB"/>
        </w:rPr>
        <w:t xml:space="preserve">), </w:t>
      </w:r>
      <w:r w:rsidR="00CD0173" w:rsidRPr="00C31C31">
        <w:rPr>
          <w:rFonts w:asciiTheme="majorHAnsi" w:hAnsiTheme="majorHAnsi" w:cstheme="majorHAnsi"/>
          <w:sz w:val="22"/>
          <w:szCs w:val="22"/>
          <w:lang w:val="en-GB"/>
        </w:rPr>
        <w:t xml:space="preserve">the </w:t>
      </w:r>
      <w:r w:rsidR="004C3305" w:rsidRPr="00C31C31">
        <w:rPr>
          <w:rFonts w:asciiTheme="majorHAnsi" w:hAnsiTheme="majorHAnsi" w:cstheme="majorHAnsi"/>
          <w:sz w:val="22"/>
          <w:szCs w:val="22"/>
          <w:lang w:val="en-GB"/>
        </w:rPr>
        <w:t xml:space="preserve">Manufacturer shall still be bound by the obligations listed in § 4 (2). </w:t>
      </w:r>
      <w:r w:rsidR="00591D16">
        <w:rPr>
          <w:rFonts w:asciiTheme="majorHAnsi" w:hAnsiTheme="majorHAnsi" w:cstheme="majorHAnsi"/>
          <w:sz w:val="22"/>
          <w:szCs w:val="22"/>
          <w:lang w:val="en-GB"/>
        </w:rPr>
        <w:br/>
      </w:r>
      <w:r w:rsidR="004C3305" w:rsidRPr="00C31C31">
        <w:rPr>
          <w:rFonts w:asciiTheme="majorHAnsi" w:hAnsiTheme="majorHAnsi" w:cstheme="majorHAnsi"/>
          <w:sz w:val="22"/>
          <w:szCs w:val="22"/>
          <w:lang w:val="en-GB"/>
        </w:rPr>
        <w:t>In particular, the Manufacturer shall immediately inform PCBC about:</w:t>
      </w:r>
    </w:p>
    <w:p w14:paraId="73FBFF87" w14:textId="1F320698" w:rsidR="004641F2" w:rsidRPr="00C31C31" w:rsidRDefault="004C3305" w:rsidP="004C3305">
      <w:pPr>
        <w:pStyle w:val="Tekstpodstawowy3"/>
        <w:numPr>
          <w:ilvl w:val="0"/>
          <w:numId w:val="17"/>
        </w:numPr>
        <w:ind w:hanging="11"/>
        <w:rPr>
          <w:rFonts w:asciiTheme="majorHAnsi" w:hAnsiTheme="majorHAnsi" w:cstheme="majorHAnsi"/>
          <w:sz w:val="22"/>
          <w:szCs w:val="22"/>
          <w:lang w:val="en-GB"/>
        </w:rPr>
      </w:pPr>
      <w:r w:rsidRPr="00C31C31">
        <w:rPr>
          <w:rFonts w:asciiTheme="majorHAnsi" w:hAnsiTheme="majorHAnsi" w:cstheme="majorHAnsi"/>
          <w:sz w:val="22"/>
          <w:szCs w:val="22"/>
          <w:lang w:val="en-GB"/>
        </w:rPr>
        <w:t>incidents regarding EU fertilising products,</w:t>
      </w:r>
    </w:p>
    <w:p w14:paraId="3CD6A1D4" w14:textId="06D74203" w:rsidR="00EE674A" w:rsidRPr="00C31C31" w:rsidRDefault="004C3305" w:rsidP="00C12B39">
      <w:pPr>
        <w:pStyle w:val="Tekstpodstawowy3"/>
        <w:numPr>
          <w:ilvl w:val="0"/>
          <w:numId w:val="17"/>
        </w:numPr>
        <w:ind w:hanging="11"/>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relevant changes of Manufacturer’s organisational and legal form,</w:t>
      </w:r>
    </w:p>
    <w:p w14:paraId="110B1DCE" w14:textId="65E9B79D" w:rsidR="00EE674A" w:rsidRPr="00C31C31" w:rsidRDefault="004C3305" w:rsidP="00C12B39">
      <w:pPr>
        <w:pStyle w:val="Tekstpodstawowy3"/>
        <w:numPr>
          <w:ilvl w:val="0"/>
          <w:numId w:val="17"/>
        </w:numPr>
        <w:tabs>
          <w:tab w:val="clear" w:pos="720"/>
          <w:tab w:val="num" w:pos="1418"/>
        </w:tabs>
        <w:ind w:left="1418"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any changes in certified products, including</w:t>
      </w:r>
      <w:r w:rsidR="00C12B39"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i</w:t>
      </w:r>
      <w:r w:rsidR="00CD0173" w:rsidRPr="00C31C31">
        <w:rPr>
          <w:rFonts w:asciiTheme="majorHAnsi" w:hAnsiTheme="majorHAnsi" w:cstheme="majorHAnsi"/>
          <w:sz w:val="22"/>
          <w:szCs w:val="22"/>
          <w:lang w:val="en-GB"/>
        </w:rPr>
        <w:t xml:space="preserve">nter </w:t>
      </w:r>
      <w:r w:rsidRPr="00C31C31">
        <w:rPr>
          <w:rFonts w:asciiTheme="majorHAnsi" w:hAnsiTheme="majorHAnsi" w:cstheme="majorHAnsi"/>
          <w:sz w:val="22"/>
          <w:szCs w:val="22"/>
          <w:lang w:val="en-GB"/>
        </w:rPr>
        <w:t>a</w:t>
      </w:r>
      <w:r w:rsidR="00CD0173" w:rsidRPr="00C31C31">
        <w:rPr>
          <w:rFonts w:asciiTheme="majorHAnsi" w:hAnsiTheme="majorHAnsi" w:cstheme="majorHAnsi"/>
          <w:sz w:val="22"/>
          <w:szCs w:val="22"/>
          <w:lang w:val="en-GB"/>
        </w:rPr>
        <w:t>lia,</w:t>
      </w:r>
      <w:r w:rsidRPr="00C31C31">
        <w:rPr>
          <w:rFonts w:asciiTheme="majorHAnsi" w:hAnsiTheme="majorHAnsi" w:cstheme="majorHAnsi"/>
          <w:sz w:val="22"/>
          <w:szCs w:val="22"/>
          <w:lang w:val="en-GB"/>
        </w:rPr>
        <w:t xml:space="preserve"> changes in the technical documentation of designed product, the list of raw materials,</w:t>
      </w:r>
    </w:p>
    <w:p w14:paraId="72832EDD" w14:textId="6069EA5D" w:rsidR="00EE674A" w:rsidRPr="00C31C31" w:rsidRDefault="004C3305" w:rsidP="00C12B39">
      <w:pPr>
        <w:pStyle w:val="Tekstpodstawowy3"/>
        <w:numPr>
          <w:ilvl w:val="0"/>
          <w:numId w:val="17"/>
        </w:numPr>
        <w:tabs>
          <w:tab w:val="clear" w:pos="720"/>
          <w:tab w:val="num" w:pos="1418"/>
        </w:tabs>
        <w:ind w:left="1418"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changes in quality assurance of the production process system regarding elements related to the certified product,</w:t>
      </w:r>
    </w:p>
    <w:p w14:paraId="2DA9DBFB" w14:textId="7863612A" w:rsidR="00EE674A" w:rsidRPr="00C31C31" w:rsidRDefault="004C3305" w:rsidP="00C12B39">
      <w:pPr>
        <w:pStyle w:val="Tekstpodstawowy3"/>
        <w:numPr>
          <w:ilvl w:val="0"/>
          <w:numId w:val="17"/>
        </w:numPr>
        <w:tabs>
          <w:tab w:val="clear" w:pos="720"/>
          <w:tab w:val="num" w:pos="1418"/>
        </w:tabs>
        <w:ind w:left="1418"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changes in documentation of certified EU fertilising products, including changes in instructions of using and labelling of EU fertilising products,</w:t>
      </w:r>
    </w:p>
    <w:p w14:paraId="1FD3E8F5" w14:textId="5771F3C3" w:rsidR="00EE674A" w:rsidRPr="00C31C31" w:rsidRDefault="004C3305" w:rsidP="00C12B39">
      <w:pPr>
        <w:pStyle w:val="Tekstpodstawowy3"/>
        <w:numPr>
          <w:ilvl w:val="0"/>
          <w:numId w:val="17"/>
        </w:numPr>
        <w:tabs>
          <w:tab w:val="clear" w:pos="720"/>
          <w:tab w:val="num" w:pos="1418"/>
        </w:tabs>
        <w:ind w:left="1418"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planned or actual end of the EU fertilis</w:t>
      </w:r>
      <w:r w:rsidR="00950EB1" w:rsidRPr="00C31C31">
        <w:rPr>
          <w:rFonts w:asciiTheme="majorHAnsi" w:hAnsiTheme="majorHAnsi" w:cstheme="majorHAnsi"/>
          <w:sz w:val="22"/>
          <w:szCs w:val="22"/>
          <w:lang w:val="en-GB"/>
        </w:rPr>
        <w:t>i</w:t>
      </w:r>
      <w:r w:rsidR="005D2AE7" w:rsidRPr="00C31C31">
        <w:rPr>
          <w:rFonts w:asciiTheme="majorHAnsi" w:hAnsiTheme="majorHAnsi" w:cstheme="majorHAnsi"/>
          <w:sz w:val="22"/>
          <w:szCs w:val="22"/>
          <w:lang w:val="en-GB"/>
        </w:rPr>
        <w:t xml:space="preserve">ng </w:t>
      </w:r>
      <w:r w:rsidRPr="00C31C31">
        <w:rPr>
          <w:rFonts w:asciiTheme="majorHAnsi" w:hAnsiTheme="majorHAnsi" w:cstheme="majorHAnsi"/>
          <w:sz w:val="22"/>
          <w:szCs w:val="22"/>
          <w:lang w:val="en-GB"/>
        </w:rPr>
        <w:t xml:space="preserve">product </w:t>
      </w:r>
      <w:r w:rsidR="00C12B39" w:rsidRPr="00C31C31">
        <w:rPr>
          <w:rFonts w:asciiTheme="majorHAnsi" w:hAnsiTheme="majorHAnsi" w:cstheme="majorHAnsi"/>
          <w:sz w:val="22"/>
          <w:szCs w:val="22"/>
          <w:lang w:val="en-GB"/>
        </w:rPr>
        <w:t>manufacture</w:t>
      </w:r>
      <w:r w:rsidRPr="00C31C31">
        <w:rPr>
          <w:rFonts w:asciiTheme="majorHAnsi" w:hAnsiTheme="majorHAnsi" w:cstheme="majorHAnsi"/>
          <w:sz w:val="22"/>
          <w:szCs w:val="22"/>
          <w:lang w:val="en-GB"/>
        </w:rPr>
        <w:t xml:space="preserve">, as well as about any planned break in </w:t>
      </w:r>
      <w:r w:rsidR="00C12B39" w:rsidRPr="00C31C31">
        <w:rPr>
          <w:rFonts w:asciiTheme="majorHAnsi" w:hAnsiTheme="majorHAnsi" w:cstheme="majorHAnsi"/>
          <w:sz w:val="22"/>
          <w:szCs w:val="22"/>
          <w:lang w:val="en-GB"/>
        </w:rPr>
        <w:t xml:space="preserve">manufacture </w:t>
      </w:r>
      <w:r w:rsidRPr="00C31C31">
        <w:rPr>
          <w:rFonts w:asciiTheme="majorHAnsi" w:hAnsiTheme="majorHAnsi" w:cstheme="majorHAnsi"/>
          <w:sz w:val="22"/>
          <w:szCs w:val="22"/>
          <w:lang w:val="en-GB"/>
        </w:rPr>
        <w:t xml:space="preserve">of the </w:t>
      </w:r>
      <w:r w:rsidR="005D2AE7" w:rsidRPr="00C31C31">
        <w:rPr>
          <w:rFonts w:asciiTheme="majorHAnsi" w:hAnsiTheme="majorHAnsi" w:cstheme="majorHAnsi"/>
          <w:sz w:val="22"/>
          <w:szCs w:val="22"/>
          <w:lang w:val="en-GB"/>
        </w:rPr>
        <w:t xml:space="preserve">EU fertilising </w:t>
      </w:r>
      <w:r w:rsidRPr="00C31C31">
        <w:rPr>
          <w:rFonts w:asciiTheme="majorHAnsi" w:hAnsiTheme="majorHAnsi" w:cstheme="majorHAnsi"/>
          <w:sz w:val="22"/>
          <w:szCs w:val="22"/>
          <w:lang w:val="en-GB"/>
        </w:rPr>
        <w:t>product,</w:t>
      </w:r>
    </w:p>
    <w:p w14:paraId="6CC70873" w14:textId="711A1D18" w:rsidR="00D27680" w:rsidRPr="00C31C31" w:rsidRDefault="005D2AE7" w:rsidP="00C12B39">
      <w:pPr>
        <w:pStyle w:val="Tekstpodstawowy3"/>
        <w:widowControl w:val="0"/>
        <w:numPr>
          <w:ilvl w:val="0"/>
          <w:numId w:val="17"/>
        </w:numPr>
        <w:tabs>
          <w:tab w:val="clear" w:pos="720"/>
          <w:tab w:val="num" w:pos="1418"/>
        </w:tabs>
        <w:spacing w:beforeLines="20" w:before="48" w:afterLines="20" w:after="48"/>
        <w:ind w:left="1418"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changes of the headquarters</w:t>
      </w:r>
      <w:r w:rsidR="00C12B39" w:rsidRPr="00C31C31">
        <w:rPr>
          <w:rFonts w:asciiTheme="majorHAnsi" w:hAnsiTheme="majorHAnsi" w:cstheme="majorHAnsi"/>
          <w:sz w:val="22"/>
          <w:szCs w:val="22"/>
          <w:lang w:val="en-GB"/>
        </w:rPr>
        <w:t xml:space="preserve"> address</w:t>
      </w:r>
      <w:r w:rsidRPr="00C31C31">
        <w:rPr>
          <w:rFonts w:asciiTheme="majorHAnsi" w:hAnsiTheme="majorHAnsi" w:cstheme="majorHAnsi"/>
          <w:sz w:val="22"/>
          <w:szCs w:val="22"/>
          <w:lang w:val="en-GB"/>
        </w:rPr>
        <w:t>, production</w:t>
      </w:r>
      <w:r w:rsidR="00C12B39" w:rsidRPr="00C31C31">
        <w:rPr>
          <w:rFonts w:asciiTheme="majorHAnsi" w:hAnsiTheme="majorHAnsi" w:cstheme="majorHAnsi"/>
          <w:sz w:val="22"/>
          <w:szCs w:val="22"/>
          <w:lang w:val="en-GB"/>
        </w:rPr>
        <w:t xml:space="preserve"> sites</w:t>
      </w:r>
      <w:r w:rsidRPr="00C31C31">
        <w:rPr>
          <w:rFonts w:asciiTheme="majorHAnsi" w:hAnsiTheme="majorHAnsi" w:cstheme="majorHAnsi"/>
          <w:sz w:val="22"/>
          <w:szCs w:val="22"/>
          <w:lang w:val="en-GB"/>
        </w:rPr>
        <w:t xml:space="preserve"> of </w:t>
      </w:r>
      <w:r w:rsidR="00C12B39" w:rsidRPr="00C31C31">
        <w:rPr>
          <w:rFonts w:asciiTheme="majorHAnsi" w:hAnsiTheme="majorHAnsi" w:cstheme="majorHAnsi"/>
          <w:sz w:val="22"/>
          <w:szCs w:val="22"/>
          <w:lang w:val="en-GB"/>
        </w:rPr>
        <w:t xml:space="preserve">the </w:t>
      </w:r>
      <w:r w:rsidRPr="00C31C31">
        <w:rPr>
          <w:rFonts w:asciiTheme="majorHAnsi" w:hAnsiTheme="majorHAnsi" w:cstheme="majorHAnsi"/>
          <w:sz w:val="22"/>
          <w:szCs w:val="22"/>
          <w:lang w:val="en-GB"/>
        </w:rPr>
        <w:t>EU fertilising product.</w:t>
      </w:r>
    </w:p>
    <w:p w14:paraId="63A2B231" w14:textId="11DB0FA4" w:rsidR="00EE674A" w:rsidRPr="00C31C31" w:rsidRDefault="005D2AE7" w:rsidP="00C12B39">
      <w:pPr>
        <w:pStyle w:val="Default"/>
        <w:widowControl w:val="0"/>
        <w:spacing w:beforeLines="20" w:before="48" w:afterLines="20" w:after="48"/>
        <w:ind w:left="709"/>
        <w:jc w:val="both"/>
        <w:rPr>
          <w:rFonts w:asciiTheme="majorHAnsi" w:hAnsiTheme="majorHAnsi" w:cstheme="majorHAnsi"/>
          <w:color w:val="auto"/>
          <w:sz w:val="22"/>
          <w:szCs w:val="22"/>
          <w:lang w:val="en-GB"/>
        </w:rPr>
      </w:pPr>
      <w:r w:rsidRPr="00C31C31">
        <w:rPr>
          <w:rFonts w:asciiTheme="majorHAnsi" w:hAnsiTheme="majorHAnsi" w:cstheme="majorHAnsi"/>
          <w:color w:val="auto"/>
          <w:sz w:val="22"/>
          <w:szCs w:val="22"/>
          <w:lang w:val="en-GB"/>
        </w:rPr>
        <w:t>In case of aforementioned situation</w:t>
      </w:r>
      <w:r w:rsidR="00C12B39" w:rsidRPr="00C31C31">
        <w:rPr>
          <w:rFonts w:asciiTheme="majorHAnsi" w:hAnsiTheme="majorHAnsi" w:cstheme="majorHAnsi"/>
          <w:color w:val="auto"/>
          <w:sz w:val="22"/>
          <w:szCs w:val="22"/>
          <w:lang w:val="en-GB"/>
        </w:rPr>
        <w:t>s occur</w:t>
      </w:r>
      <w:r w:rsidRPr="00C31C31">
        <w:rPr>
          <w:rFonts w:asciiTheme="majorHAnsi" w:hAnsiTheme="majorHAnsi" w:cstheme="majorHAnsi"/>
          <w:color w:val="auto"/>
          <w:sz w:val="22"/>
          <w:szCs w:val="22"/>
          <w:lang w:val="en-GB"/>
        </w:rPr>
        <w:t xml:space="preserve"> during the termination period of th</w:t>
      </w:r>
      <w:r w:rsidR="00D9041E" w:rsidRPr="00C31C31">
        <w:rPr>
          <w:rFonts w:asciiTheme="majorHAnsi" w:hAnsiTheme="majorHAnsi" w:cstheme="majorHAnsi"/>
          <w:color w:val="auto"/>
          <w:sz w:val="22"/>
          <w:szCs w:val="22"/>
          <w:lang w:val="en-GB"/>
        </w:rPr>
        <w:t>is</w:t>
      </w:r>
      <w:r w:rsidRPr="00C31C31">
        <w:rPr>
          <w:rFonts w:asciiTheme="majorHAnsi" w:hAnsiTheme="majorHAnsi" w:cstheme="majorHAnsi"/>
          <w:color w:val="auto"/>
          <w:sz w:val="22"/>
          <w:szCs w:val="22"/>
          <w:lang w:val="en-GB"/>
        </w:rPr>
        <w:t xml:space="preserve"> contract or before the date of termination of th</w:t>
      </w:r>
      <w:r w:rsidR="00D9041E" w:rsidRPr="00C31C31">
        <w:rPr>
          <w:rFonts w:asciiTheme="majorHAnsi" w:hAnsiTheme="majorHAnsi" w:cstheme="majorHAnsi"/>
          <w:color w:val="auto"/>
          <w:sz w:val="22"/>
          <w:szCs w:val="22"/>
          <w:lang w:val="en-GB"/>
        </w:rPr>
        <w:t>is</w:t>
      </w:r>
      <w:r w:rsidRPr="00C31C31">
        <w:rPr>
          <w:rFonts w:asciiTheme="majorHAnsi" w:hAnsiTheme="majorHAnsi" w:cstheme="majorHAnsi"/>
          <w:color w:val="auto"/>
          <w:sz w:val="22"/>
          <w:szCs w:val="22"/>
          <w:lang w:val="en-GB"/>
        </w:rPr>
        <w:t xml:space="preserve"> contract agreed between the Parties, PCBC reserves the right to withdraw the Certificate issued under this contract.</w:t>
      </w:r>
    </w:p>
    <w:p w14:paraId="159E1C9C" w14:textId="6524912F" w:rsidR="001A3AC1" w:rsidRPr="00C31C31" w:rsidRDefault="00A65139" w:rsidP="00FC112D">
      <w:pPr>
        <w:widowControl w:val="0"/>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9.</w:t>
      </w:r>
      <w:r w:rsidRPr="00C31C31">
        <w:rPr>
          <w:rFonts w:asciiTheme="majorHAnsi" w:hAnsiTheme="majorHAnsi" w:cstheme="majorHAnsi"/>
          <w:sz w:val="22"/>
          <w:szCs w:val="22"/>
          <w:lang w:val="en-GB"/>
        </w:rPr>
        <w:tab/>
      </w:r>
      <w:r w:rsidR="005D2AE7" w:rsidRPr="00C31C31">
        <w:rPr>
          <w:rFonts w:asciiTheme="majorHAnsi" w:hAnsiTheme="majorHAnsi" w:cstheme="majorHAnsi"/>
          <w:sz w:val="22"/>
          <w:szCs w:val="22"/>
          <w:lang w:val="en-GB"/>
        </w:rPr>
        <w:t xml:space="preserve">PCBC </w:t>
      </w:r>
      <w:r w:rsidR="00D9041E" w:rsidRPr="00C31C31">
        <w:rPr>
          <w:rFonts w:asciiTheme="majorHAnsi" w:hAnsiTheme="majorHAnsi" w:cstheme="majorHAnsi"/>
          <w:sz w:val="22"/>
          <w:szCs w:val="22"/>
          <w:lang w:val="en-GB"/>
        </w:rPr>
        <w:t xml:space="preserve">shall </w:t>
      </w:r>
      <w:r w:rsidR="005D2AE7" w:rsidRPr="00C31C31">
        <w:rPr>
          <w:rFonts w:asciiTheme="majorHAnsi" w:hAnsiTheme="majorHAnsi" w:cstheme="majorHAnsi"/>
          <w:sz w:val="22"/>
          <w:szCs w:val="22"/>
          <w:lang w:val="en-GB"/>
        </w:rPr>
        <w:t>ha</w:t>
      </w:r>
      <w:r w:rsidR="00D9041E" w:rsidRPr="00C31C31">
        <w:rPr>
          <w:rFonts w:asciiTheme="majorHAnsi" w:hAnsiTheme="majorHAnsi" w:cstheme="majorHAnsi"/>
          <w:sz w:val="22"/>
          <w:szCs w:val="22"/>
          <w:lang w:val="en-GB"/>
        </w:rPr>
        <w:t>ve</w:t>
      </w:r>
      <w:r w:rsidR="005D2AE7" w:rsidRPr="00C31C31">
        <w:rPr>
          <w:rFonts w:asciiTheme="majorHAnsi" w:hAnsiTheme="majorHAnsi" w:cstheme="majorHAnsi"/>
          <w:sz w:val="22"/>
          <w:szCs w:val="22"/>
          <w:lang w:val="en-GB"/>
        </w:rPr>
        <w:t xml:space="preserve"> a right to terminate this contract with immediate effect, without the </w:t>
      </w:r>
      <w:r w:rsidR="00D9041E" w:rsidRPr="00C31C31">
        <w:rPr>
          <w:rFonts w:asciiTheme="majorHAnsi" w:hAnsiTheme="majorHAnsi" w:cstheme="majorHAnsi"/>
          <w:sz w:val="22"/>
          <w:szCs w:val="22"/>
          <w:lang w:val="en-GB"/>
        </w:rPr>
        <w:t xml:space="preserve">prior </w:t>
      </w:r>
      <w:r w:rsidR="005D2AE7" w:rsidRPr="00C31C31">
        <w:rPr>
          <w:rFonts w:asciiTheme="majorHAnsi" w:hAnsiTheme="majorHAnsi" w:cstheme="majorHAnsi"/>
          <w:sz w:val="22"/>
          <w:szCs w:val="22"/>
          <w:lang w:val="en-GB"/>
        </w:rPr>
        <w:t xml:space="preserve">notice specified in </w:t>
      </w:r>
      <w:r w:rsidR="00D9041E" w:rsidRPr="00C31C31">
        <w:rPr>
          <w:rFonts w:asciiTheme="majorHAnsi" w:hAnsiTheme="majorHAnsi" w:cstheme="majorHAnsi"/>
          <w:sz w:val="22"/>
          <w:szCs w:val="22"/>
          <w:lang w:val="en-GB"/>
        </w:rPr>
        <w:t xml:space="preserve">para. </w:t>
      </w:r>
      <w:r w:rsidR="005D2AE7" w:rsidRPr="00C31C31">
        <w:rPr>
          <w:rFonts w:asciiTheme="majorHAnsi" w:hAnsiTheme="majorHAnsi" w:cstheme="majorHAnsi"/>
          <w:sz w:val="22"/>
          <w:szCs w:val="22"/>
          <w:lang w:val="en-GB"/>
        </w:rPr>
        <w:t>4</w:t>
      </w:r>
      <w:r w:rsidR="00D9041E" w:rsidRPr="00C31C31">
        <w:rPr>
          <w:rFonts w:asciiTheme="majorHAnsi" w:hAnsiTheme="majorHAnsi" w:cstheme="majorHAnsi"/>
          <w:sz w:val="22"/>
          <w:szCs w:val="22"/>
          <w:lang w:val="en-GB"/>
        </w:rPr>
        <w:t xml:space="preserve"> above</w:t>
      </w:r>
      <w:r w:rsidR="003723E9" w:rsidRPr="00C31C31">
        <w:rPr>
          <w:rFonts w:asciiTheme="majorHAnsi" w:hAnsiTheme="majorHAnsi" w:cstheme="majorHAnsi"/>
          <w:sz w:val="22"/>
          <w:szCs w:val="22"/>
          <w:lang w:val="en-GB"/>
        </w:rPr>
        <w:t xml:space="preserve"> if</w:t>
      </w:r>
      <w:r w:rsidR="00B63668" w:rsidRPr="00C31C31">
        <w:rPr>
          <w:rFonts w:asciiTheme="majorHAnsi" w:hAnsiTheme="majorHAnsi" w:cstheme="majorHAnsi"/>
          <w:sz w:val="22"/>
          <w:szCs w:val="22"/>
          <w:lang w:val="en-GB"/>
        </w:rPr>
        <w:t>:</w:t>
      </w:r>
    </w:p>
    <w:p w14:paraId="4AAE9A98" w14:textId="52CF0B47" w:rsidR="001A3AC1" w:rsidRPr="00C31C31" w:rsidRDefault="00614EEA" w:rsidP="00A278B4">
      <w:pPr>
        <w:pStyle w:val="Akapitzlist"/>
        <w:numPr>
          <w:ilvl w:val="0"/>
          <w:numId w:val="36"/>
        </w:numPr>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Manufacturer </w:t>
      </w:r>
      <w:r w:rsidR="00A278B4" w:rsidRPr="00C31C31">
        <w:rPr>
          <w:rFonts w:asciiTheme="majorHAnsi" w:hAnsiTheme="majorHAnsi" w:cstheme="majorHAnsi"/>
          <w:sz w:val="22"/>
          <w:szCs w:val="22"/>
          <w:lang w:val="en-GB"/>
        </w:rPr>
        <w:t>does</w:t>
      </w:r>
      <w:r w:rsidRPr="00C31C31">
        <w:rPr>
          <w:rFonts w:asciiTheme="majorHAnsi" w:hAnsiTheme="majorHAnsi" w:cstheme="majorHAnsi"/>
          <w:sz w:val="22"/>
          <w:szCs w:val="22"/>
          <w:lang w:val="en-GB"/>
        </w:rPr>
        <w:t xml:space="preserve"> not pay the fees required in accordance with the provisions of this contract on time,</w:t>
      </w:r>
    </w:p>
    <w:p w14:paraId="2FE040AB" w14:textId="46E2A1BA" w:rsidR="001A3AC1" w:rsidRPr="00C31C31" w:rsidRDefault="00614EEA" w:rsidP="00304895">
      <w:pPr>
        <w:pStyle w:val="Akapitzlist"/>
        <w:widowControl w:val="0"/>
        <w:numPr>
          <w:ilvl w:val="0"/>
          <w:numId w:val="36"/>
        </w:numPr>
        <w:spacing w:beforeLines="20" w:before="48" w:afterLines="20" w:after="4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Manufacturer grossly breaches the provisions of this contract or legal </w:t>
      </w:r>
      <w:r w:rsidR="00A278B4" w:rsidRPr="00C31C31">
        <w:rPr>
          <w:rFonts w:asciiTheme="majorHAnsi" w:hAnsiTheme="majorHAnsi" w:cstheme="majorHAnsi"/>
          <w:sz w:val="22"/>
          <w:szCs w:val="22"/>
          <w:lang w:val="en-GB"/>
        </w:rPr>
        <w:t>regulations</w:t>
      </w:r>
      <w:r w:rsidRPr="00C31C31">
        <w:rPr>
          <w:rFonts w:asciiTheme="majorHAnsi" w:hAnsiTheme="majorHAnsi" w:cstheme="majorHAnsi"/>
          <w:sz w:val="22"/>
          <w:szCs w:val="22"/>
          <w:lang w:val="en-GB"/>
        </w:rPr>
        <w:t xml:space="preserve"> relevant to the subject of this contract,</w:t>
      </w:r>
    </w:p>
    <w:p w14:paraId="44E2A5DD" w14:textId="33F05965" w:rsidR="00A520FF" w:rsidRPr="00C31C31" w:rsidRDefault="00614EEA" w:rsidP="00304895">
      <w:pPr>
        <w:pStyle w:val="Akapitzlist"/>
        <w:widowControl w:val="0"/>
        <w:numPr>
          <w:ilvl w:val="0"/>
          <w:numId w:val="36"/>
        </w:numPr>
        <w:spacing w:beforeLines="20" w:before="48" w:afterLines="20" w:after="4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the Manufacturer </w:t>
      </w:r>
      <w:r w:rsidR="00A278B4" w:rsidRPr="00C31C31">
        <w:rPr>
          <w:rFonts w:asciiTheme="majorHAnsi" w:hAnsiTheme="majorHAnsi" w:cstheme="majorHAnsi"/>
          <w:sz w:val="22"/>
          <w:szCs w:val="22"/>
          <w:lang w:val="en-GB"/>
        </w:rPr>
        <w:t>does</w:t>
      </w:r>
      <w:r w:rsidRPr="00C31C31">
        <w:rPr>
          <w:rFonts w:asciiTheme="majorHAnsi" w:hAnsiTheme="majorHAnsi" w:cstheme="majorHAnsi"/>
          <w:sz w:val="22"/>
          <w:szCs w:val="22"/>
          <w:lang w:val="en-GB"/>
        </w:rPr>
        <w:t xml:space="preserve"> not fulfil his obligations specified in § 3 </w:t>
      </w:r>
      <w:r w:rsidR="00A278B4" w:rsidRPr="00C31C31">
        <w:rPr>
          <w:rFonts w:asciiTheme="majorHAnsi" w:hAnsiTheme="majorHAnsi" w:cstheme="majorHAnsi"/>
          <w:sz w:val="22"/>
          <w:szCs w:val="22"/>
          <w:lang w:val="en-GB"/>
        </w:rPr>
        <w:t>(</w:t>
      </w:r>
      <w:r w:rsidR="00E76310" w:rsidRPr="00C31C31">
        <w:rPr>
          <w:rFonts w:asciiTheme="majorHAnsi" w:hAnsiTheme="majorHAnsi" w:cstheme="majorHAnsi"/>
          <w:sz w:val="22"/>
          <w:szCs w:val="22"/>
          <w:lang w:val="en-GB"/>
        </w:rPr>
        <w:t>1</w:t>
      </w:r>
      <w:r w:rsidR="00A278B4" w:rsidRPr="00C31C31">
        <w:rPr>
          <w:rFonts w:asciiTheme="majorHAnsi" w:hAnsiTheme="majorHAnsi" w:cstheme="majorHAnsi"/>
          <w:sz w:val="22"/>
          <w:szCs w:val="22"/>
          <w:lang w:val="en-GB"/>
        </w:rPr>
        <w:t>)</w:t>
      </w:r>
      <w:r w:rsidR="00E76310"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(1.</w:t>
      </w:r>
      <w:r w:rsidR="00E76310" w:rsidRPr="00C31C31">
        <w:rPr>
          <w:rFonts w:asciiTheme="majorHAnsi" w:hAnsiTheme="majorHAnsi" w:cstheme="majorHAnsi"/>
          <w:sz w:val="22"/>
          <w:szCs w:val="22"/>
          <w:lang w:val="en-GB"/>
        </w:rPr>
        <w:t>2, 1.6</w:t>
      </w:r>
      <w:r w:rsidRPr="00C31C31">
        <w:rPr>
          <w:rFonts w:asciiTheme="majorHAnsi" w:hAnsiTheme="majorHAnsi" w:cstheme="majorHAnsi"/>
          <w:sz w:val="22"/>
          <w:szCs w:val="22"/>
          <w:lang w:val="en-GB"/>
        </w:rPr>
        <w:t>)</w:t>
      </w:r>
      <w:r w:rsidR="00E76310" w:rsidRPr="00C31C31">
        <w:rPr>
          <w:rFonts w:asciiTheme="majorHAnsi" w:hAnsiTheme="majorHAnsi" w:cstheme="majorHAnsi"/>
          <w:sz w:val="22"/>
          <w:szCs w:val="22"/>
          <w:lang w:val="en-GB"/>
        </w:rPr>
        <w:t>.</w:t>
      </w:r>
    </w:p>
    <w:p w14:paraId="3C514159" w14:textId="27ADEAFC" w:rsidR="00A65139" w:rsidRPr="00C31C31" w:rsidRDefault="00E76310" w:rsidP="00A520FF">
      <w:pPr>
        <w:widowControl w:val="0"/>
        <w:spacing w:beforeLines="20" w:before="48" w:afterLines="20" w:after="48"/>
        <w:ind w:firstLine="708"/>
        <w:jc w:val="both"/>
        <w:rPr>
          <w:rFonts w:asciiTheme="majorHAnsi" w:hAnsiTheme="majorHAnsi" w:cstheme="majorHAnsi"/>
          <w:sz w:val="22"/>
          <w:szCs w:val="22"/>
          <w:highlight w:val="yellow"/>
          <w:lang w:val="en-GB"/>
        </w:rPr>
      </w:pPr>
      <w:r w:rsidRPr="00C31C31">
        <w:rPr>
          <w:rFonts w:asciiTheme="majorHAnsi" w:hAnsiTheme="majorHAnsi" w:cstheme="majorHAnsi"/>
          <w:sz w:val="22"/>
          <w:szCs w:val="22"/>
          <w:lang w:val="en-GB"/>
        </w:rPr>
        <w:t>In such cases, the provisions of para</w:t>
      </w:r>
      <w:r w:rsidR="00A278B4" w:rsidRPr="00C31C31">
        <w:rPr>
          <w:rFonts w:asciiTheme="majorHAnsi" w:hAnsiTheme="majorHAnsi" w:cstheme="majorHAnsi"/>
          <w:sz w:val="22"/>
          <w:szCs w:val="22"/>
          <w:lang w:val="en-GB"/>
        </w:rPr>
        <w:t>.</w:t>
      </w:r>
      <w:r w:rsidRPr="00C31C31">
        <w:rPr>
          <w:rFonts w:asciiTheme="majorHAnsi" w:hAnsiTheme="majorHAnsi" w:cstheme="majorHAnsi"/>
          <w:sz w:val="22"/>
          <w:szCs w:val="22"/>
          <w:lang w:val="en-GB"/>
        </w:rPr>
        <w:t xml:space="preserve"> 7 above shall apply accordingly.</w:t>
      </w:r>
    </w:p>
    <w:p w14:paraId="05D6496F" w14:textId="5059C8E1" w:rsidR="008B4A61" w:rsidRPr="00C31C31" w:rsidRDefault="00A65139" w:rsidP="00FC112D">
      <w:pPr>
        <w:widowControl w:val="0"/>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color w:val="000000" w:themeColor="text1"/>
          <w:sz w:val="22"/>
          <w:szCs w:val="22"/>
          <w:lang w:val="en-GB"/>
        </w:rPr>
        <w:t>10.</w:t>
      </w:r>
      <w:r w:rsidRPr="00C31C31">
        <w:rPr>
          <w:rFonts w:asciiTheme="majorHAnsi" w:hAnsiTheme="majorHAnsi" w:cstheme="majorHAnsi"/>
          <w:color w:val="000000" w:themeColor="text1"/>
          <w:sz w:val="22"/>
          <w:szCs w:val="22"/>
          <w:lang w:val="en-GB"/>
        </w:rPr>
        <w:tab/>
      </w:r>
      <w:r w:rsidR="00E76310" w:rsidRPr="00C31C31">
        <w:rPr>
          <w:rFonts w:asciiTheme="majorHAnsi" w:hAnsiTheme="majorHAnsi" w:cstheme="majorHAnsi"/>
          <w:sz w:val="22"/>
          <w:szCs w:val="22"/>
          <w:lang w:val="en-GB"/>
        </w:rPr>
        <w:t>Subject to the content of para</w:t>
      </w:r>
      <w:r w:rsidR="000419A5" w:rsidRPr="00C31C31">
        <w:rPr>
          <w:rFonts w:asciiTheme="majorHAnsi" w:hAnsiTheme="majorHAnsi" w:cstheme="majorHAnsi"/>
          <w:sz w:val="22"/>
          <w:szCs w:val="22"/>
          <w:lang w:val="en-GB"/>
        </w:rPr>
        <w:t>.</w:t>
      </w:r>
      <w:r w:rsidR="00E76310" w:rsidRPr="00C31C31">
        <w:rPr>
          <w:rFonts w:asciiTheme="majorHAnsi" w:hAnsiTheme="majorHAnsi" w:cstheme="majorHAnsi"/>
          <w:sz w:val="22"/>
          <w:szCs w:val="22"/>
          <w:lang w:val="en-GB"/>
        </w:rPr>
        <w:t xml:space="preserve"> 11 and 12-15, </w:t>
      </w:r>
      <w:r w:rsidR="000419A5" w:rsidRPr="00C31C31">
        <w:rPr>
          <w:rFonts w:asciiTheme="majorHAnsi" w:hAnsiTheme="majorHAnsi" w:cstheme="majorHAnsi"/>
          <w:sz w:val="22"/>
          <w:szCs w:val="22"/>
          <w:lang w:val="en-GB"/>
        </w:rPr>
        <w:t xml:space="preserve">the </w:t>
      </w:r>
      <w:r w:rsidR="00E76310" w:rsidRPr="00C31C31">
        <w:rPr>
          <w:rFonts w:asciiTheme="majorHAnsi" w:hAnsiTheme="majorHAnsi" w:cstheme="majorHAnsi"/>
          <w:sz w:val="22"/>
          <w:szCs w:val="22"/>
          <w:lang w:val="en-GB"/>
        </w:rPr>
        <w:t xml:space="preserve">PCBC's liability for damages resulting from non-performance or improper performance of the provisions of this contract and for damages caused by </w:t>
      </w:r>
      <w:r w:rsidR="000419A5" w:rsidRPr="00C31C31">
        <w:rPr>
          <w:rFonts w:asciiTheme="majorHAnsi" w:hAnsiTheme="majorHAnsi" w:cstheme="majorHAnsi"/>
          <w:sz w:val="22"/>
          <w:szCs w:val="22"/>
          <w:lang w:val="en-GB"/>
        </w:rPr>
        <w:t xml:space="preserve">the </w:t>
      </w:r>
      <w:r w:rsidR="00E76310" w:rsidRPr="00C31C31">
        <w:rPr>
          <w:rFonts w:asciiTheme="majorHAnsi" w:hAnsiTheme="majorHAnsi" w:cstheme="majorHAnsi"/>
          <w:sz w:val="22"/>
          <w:szCs w:val="22"/>
          <w:lang w:val="en-GB"/>
        </w:rPr>
        <w:t xml:space="preserve">PCBC subcontractors (and experts and auditors) </w:t>
      </w:r>
      <w:r w:rsidR="000419A5" w:rsidRPr="00C31C31">
        <w:rPr>
          <w:rFonts w:asciiTheme="majorHAnsi" w:hAnsiTheme="majorHAnsi" w:cstheme="majorHAnsi"/>
          <w:sz w:val="22"/>
          <w:szCs w:val="22"/>
          <w:lang w:val="en-GB"/>
        </w:rPr>
        <w:t>shall be</w:t>
      </w:r>
      <w:r w:rsidR="00E76310" w:rsidRPr="00C31C31">
        <w:rPr>
          <w:rFonts w:asciiTheme="majorHAnsi" w:hAnsiTheme="majorHAnsi" w:cstheme="majorHAnsi"/>
          <w:sz w:val="22"/>
          <w:szCs w:val="22"/>
          <w:lang w:val="en-GB"/>
        </w:rPr>
        <w:t xml:space="preserve"> limited to the amount of fees paid by the Manufacturer to PCBC as a </w:t>
      </w:r>
      <w:r w:rsidR="00726969" w:rsidRPr="00C31C31">
        <w:rPr>
          <w:rFonts w:asciiTheme="majorHAnsi" w:hAnsiTheme="majorHAnsi" w:cstheme="majorHAnsi"/>
          <w:sz w:val="22"/>
          <w:szCs w:val="22"/>
          <w:lang w:val="en-GB"/>
        </w:rPr>
        <w:t>N</w:t>
      </w:r>
      <w:r w:rsidR="00E76310" w:rsidRPr="00C31C31">
        <w:rPr>
          <w:rFonts w:asciiTheme="majorHAnsi" w:hAnsiTheme="majorHAnsi" w:cstheme="majorHAnsi"/>
          <w:sz w:val="22"/>
          <w:szCs w:val="22"/>
          <w:lang w:val="en-GB"/>
        </w:rPr>
        <w:t xml:space="preserve">otified </w:t>
      </w:r>
      <w:r w:rsidR="00726969" w:rsidRPr="00C31C31">
        <w:rPr>
          <w:rFonts w:asciiTheme="majorHAnsi" w:hAnsiTheme="majorHAnsi" w:cstheme="majorHAnsi"/>
          <w:sz w:val="22"/>
          <w:szCs w:val="22"/>
          <w:lang w:val="en-GB"/>
        </w:rPr>
        <w:t>B</w:t>
      </w:r>
      <w:r w:rsidR="00E76310" w:rsidRPr="00C31C31">
        <w:rPr>
          <w:rFonts w:asciiTheme="majorHAnsi" w:hAnsiTheme="majorHAnsi" w:cstheme="majorHAnsi"/>
          <w:sz w:val="22"/>
          <w:szCs w:val="22"/>
          <w:lang w:val="en-GB"/>
        </w:rPr>
        <w:t xml:space="preserve">ody for conformity assessment (certification) of the EU fertilising product </w:t>
      </w:r>
      <w:r w:rsidR="000837FD" w:rsidRPr="00C31C31">
        <w:rPr>
          <w:rFonts w:asciiTheme="majorHAnsi" w:hAnsiTheme="majorHAnsi" w:cstheme="majorHAnsi"/>
          <w:sz w:val="22"/>
          <w:szCs w:val="22"/>
          <w:lang w:val="en-GB"/>
        </w:rPr>
        <w:t xml:space="preserve">in connection with </w:t>
      </w:r>
      <w:r w:rsidR="00E76310" w:rsidRPr="00C31C31">
        <w:rPr>
          <w:rFonts w:asciiTheme="majorHAnsi" w:hAnsiTheme="majorHAnsi" w:cstheme="majorHAnsi"/>
          <w:sz w:val="22"/>
          <w:szCs w:val="22"/>
          <w:lang w:val="en-GB"/>
        </w:rPr>
        <w:t xml:space="preserve">which the damage occurred. </w:t>
      </w:r>
      <w:r w:rsidR="000837FD" w:rsidRPr="00C31C31">
        <w:rPr>
          <w:rFonts w:asciiTheme="majorHAnsi" w:hAnsiTheme="majorHAnsi" w:cstheme="majorHAnsi"/>
          <w:sz w:val="22"/>
          <w:szCs w:val="22"/>
          <w:lang w:val="en-GB"/>
        </w:rPr>
        <w:t xml:space="preserve">The </w:t>
      </w:r>
      <w:r w:rsidR="00E76310" w:rsidRPr="00C31C31">
        <w:rPr>
          <w:rFonts w:asciiTheme="majorHAnsi" w:hAnsiTheme="majorHAnsi" w:cstheme="majorHAnsi"/>
          <w:sz w:val="22"/>
          <w:szCs w:val="22"/>
          <w:lang w:val="en-GB"/>
        </w:rPr>
        <w:t xml:space="preserve">PCBC's liability </w:t>
      </w:r>
      <w:r w:rsidR="000837FD" w:rsidRPr="00C31C31">
        <w:rPr>
          <w:rFonts w:asciiTheme="majorHAnsi" w:hAnsiTheme="majorHAnsi" w:cstheme="majorHAnsi"/>
          <w:sz w:val="22"/>
          <w:szCs w:val="22"/>
          <w:lang w:val="en-GB"/>
        </w:rPr>
        <w:t>shall</w:t>
      </w:r>
      <w:r w:rsidR="00E76310" w:rsidRPr="00C31C31">
        <w:rPr>
          <w:rFonts w:asciiTheme="majorHAnsi" w:hAnsiTheme="majorHAnsi" w:cstheme="majorHAnsi"/>
          <w:sz w:val="22"/>
          <w:szCs w:val="22"/>
          <w:lang w:val="en-GB"/>
        </w:rPr>
        <w:t xml:space="preserve"> not include lost profits within the meaning of Art</w:t>
      </w:r>
      <w:r w:rsidR="000837FD" w:rsidRPr="00C31C31">
        <w:rPr>
          <w:rFonts w:asciiTheme="majorHAnsi" w:hAnsiTheme="majorHAnsi" w:cstheme="majorHAnsi"/>
          <w:sz w:val="22"/>
          <w:szCs w:val="22"/>
          <w:lang w:val="en-GB"/>
        </w:rPr>
        <w:t>icle</w:t>
      </w:r>
      <w:r w:rsidR="00E76310" w:rsidRPr="00C31C31">
        <w:rPr>
          <w:rFonts w:asciiTheme="majorHAnsi" w:hAnsiTheme="majorHAnsi" w:cstheme="majorHAnsi"/>
          <w:sz w:val="22"/>
          <w:szCs w:val="22"/>
          <w:lang w:val="en-GB"/>
        </w:rPr>
        <w:t xml:space="preserve"> 361 of the</w:t>
      </w:r>
      <w:r w:rsidR="004F408C" w:rsidRPr="00C31C31">
        <w:rPr>
          <w:rFonts w:asciiTheme="majorHAnsi" w:hAnsiTheme="majorHAnsi" w:cstheme="majorHAnsi"/>
          <w:sz w:val="22"/>
          <w:szCs w:val="22"/>
          <w:lang w:val="en-GB"/>
        </w:rPr>
        <w:t xml:space="preserve"> Polish</w:t>
      </w:r>
      <w:r w:rsidR="00E76310" w:rsidRPr="00C31C31">
        <w:rPr>
          <w:rFonts w:asciiTheme="majorHAnsi" w:hAnsiTheme="majorHAnsi" w:cstheme="majorHAnsi"/>
          <w:sz w:val="22"/>
          <w:szCs w:val="22"/>
          <w:lang w:val="en-GB"/>
        </w:rPr>
        <w:t xml:space="preserve"> Civil Code.</w:t>
      </w:r>
    </w:p>
    <w:p w14:paraId="091B1B52" w14:textId="3CCB595A" w:rsidR="00A65139" w:rsidRPr="00C31C31" w:rsidRDefault="00A65139" w:rsidP="00A65139">
      <w:pPr>
        <w:shd w:val="clear" w:color="auto" w:fill="FFFFFF"/>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11.</w:t>
      </w:r>
      <w:r w:rsidRPr="00C31C31">
        <w:rPr>
          <w:rFonts w:asciiTheme="majorHAnsi" w:hAnsiTheme="majorHAnsi" w:cstheme="majorHAnsi"/>
          <w:sz w:val="22"/>
          <w:szCs w:val="22"/>
          <w:lang w:val="en-GB"/>
        </w:rPr>
        <w:tab/>
      </w:r>
      <w:r w:rsidR="00FA281E" w:rsidRPr="00C31C31">
        <w:rPr>
          <w:rFonts w:asciiTheme="majorHAnsi" w:hAnsiTheme="majorHAnsi" w:cstheme="majorHAnsi"/>
          <w:sz w:val="22"/>
          <w:szCs w:val="22"/>
          <w:lang w:val="en-GB"/>
        </w:rPr>
        <w:t xml:space="preserve">To </w:t>
      </w:r>
      <w:r w:rsidR="005421C2" w:rsidRPr="00C31C31">
        <w:rPr>
          <w:rFonts w:asciiTheme="majorHAnsi" w:hAnsiTheme="majorHAnsi" w:cstheme="majorHAnsi"/>
          <w:sz w:val="22"/>
          <w:szCs w:val="22"/>
          <w:lang w:val="en-GB"/>
        </w:rPr>
        <w:t>avoid doubt</w:t>
      </w:r>
      <w:r w:rsidR="005D4F96" w:rsidRPr="00C31C31">
        <w:rPr>
          <w:rFonts w:asciiTheme="majorHAnsi" w:hAnsiTheme="majorHAnsi" w:cstheme="majorHAnsi"/>
          <w:sz w:val="22"/>
          <w:szCs w:val="22"/>
          <w:lang w:val="en-GB"/>
        </w:rPr>
        <w:t>s</w:t>
      </w:r>
      <w:r w:rsidR="005421C2" w:rsidRPr="00C31C31">
        <w:rPr>
          <w:rFonts w:asciiTheme="majorHAnsi" w:hAnsiTheme="majorHAnsi" w:cstheme="majorHAnsi"/>
          <w:sz w:val="22"/>
          <w:szCs w:val="22"/>
          <w:lang w:val="en-GB"/>
        </w:rPr>
        <w:t xml:space="preserve">, the Parties </w:t>
      </w:r>
      <w:r w:rsidR="005D4F96" w:rsidRPr="00C31C31">
        <w:rPr>
          <w:rFonts w:asciiTheme="majorHAnsi" w:hAnsiTheme="majorHAnsi" w:cstheme="majorHAnsi"/>
          <w:sz w:val="22"/>
          <w:szCs w:val="22"/>
          <w:lang w:val="en-GB"/>
        </w:rPr>
        <w:t xml:space="preserve">shall </w:t>
      </w:r>
      <w:r w:rsidR="005421C2" w:rsidRPr="00C31C31">
        <w:rPr>
          <w:rFonts w:asciiTheme="majorHAnsi" w:hAnsiTheme="majorHAnsi" w:cstheme="majorHAnsi"/>
          <w:sz w:val="22"/>
          <w:szCs w:val="22"/>
          <w:lang w:val="en-GB"/>
        </w:rPr>
        <w:t xml:space="preserve">indicate that the non-performance or improper performance of this contract </w:t>
      </w:r>
      <w:r w:rsidR="005D4F96" w:rsidRPr="00C31C31">
        <w:rPr>
          <w:rFonts w:asciiTheme="majorHAnsi" w:hAnsiTheme="majorHAnsi" w:cstheme="majorHAnsi"/>
          <w:sz w:val="22"/>
          <w:szCs w:val="22"/>
          <w:lang w:val="en-GB"/>
        </w:rPr>
        <w:t xml:space="preserve">shall </w:t>
      </w:r>
      <w:r w:rsidR="005421C2" w:rsidRPr="00C31C31">
        <w:rPr>
          <w:rFonts w:asciiTheme="majorHAnsi" w:hAnsiTheme="majorHAnsi" w:cstheme="majorHAnsi"/>
          <w:sz w:val="22"/>
          <w:szCs w:val="22"/>
          <w:lang w:val="en-GB"/>
        </w:rPr>
        <w:t xml:space="preserve">not </w:t>
      </w:r>
      <w:r w:rsidR="005D4F96" w:rsidRPr="00C31C31">
        <w:rPr>
          <w:rFonts w:asciiTheme="majorHAnsi" w:hAnsiTheme="majorHAnsi" w:cstheme="majorHAnsi"/>
          <w:sz w:val="22"/>
          <w:szCs w:val="22"/>
          <w:lang w:val="en-GB"/>
        </w:rPr>
        <w:t xml:space="preserve">be </w:t>
      </w:r>
      <w:r w:rsidR="005421C2" w:rsidRPr="00C31C31">
        <w:rPr>
          <w:rFonts w:asciiTheme="majorHAnsi" w:hAnsiTheme="majorHAnsi" w:cstheme="majorHAnsi"/>
          <w:sz w:val="22"/>
          <w:szCs w:val="22"/>
          <w:lang w:val="en-GB"/>
        </w:rPr>
        <w:t xml:space="preserve">the fault of PCBC, in particular if it is related to the publication of official interpretations of the provisions of Regulation (EU) 2019/1009 (e.g. implementing regulations) </w:t>
      </w:r>
      <w:bookmarkStart w:id="17" w:name="_Hlk103175007"/>
      <w:r w:rsidR="00B64867" w:rsidRPr="00C31C31">
        <w:rPr>
          <w:rFonts w:asciiTheme="majorHAnsi" w:hAnsiTheme="majorHAnsi" w:cstheme="majorHAnsi"/>
          <w:sz w:val="22"/>
          <w:szCs w:val="22"/>
          <w:lang w:val="en-GB"/>
        </w:rPr>
        <w:t>not published</w:t>
      </w:r>
      <w:r w:rsidR="005421C2" w:rsidRPr="00C31C31">
        <w:rPr>
          <w:rFonts w:asciiTheme="majorHAnsi" w:hAnsiTheme="majorHAnsi" w:cstheme="majorHAnsi"/>
          <w:sz w:val="22"/>
          <w:szCs w:val="22"/>
          <w:lang w:val="en-GB"/>
        </w:rPr>
        <w:t xml:space="preserve"> </w:t>
      </w:r>
      <w:bookmarkEnd w:id="17"/>
      <w:r w:rsidR="005421C2" w:rsidRPr="00C31C31">
        <w:rPr>
          <w:rFonts w:asciiTheme="majorHAnsi" w:hAnsiTheme="majorHAnsi" w:cstheme="majorHAnsi"/>
          <w:sz w:val="22"/>
          <w:szCs w:val="22"/>
          <w:lang w:val="en-GB"/>
        </w:rPr>
        <w:t xml:space="preserve">at the time of the conformity assessment, procedures established </w:t>
      </w:r>
      <w:r w:rsidR="00B64867" w:rsidRPr="00C31C31">
        <w:rPr>
          <w:rFonts w:asciiTheme="majorHAnsi" w:hAnsiTheme="majorHAnsi" w:cstheme="majorHAnsi"/>
          <w:sz w:val="22"/>
          <w:szCs w:val="22"/>
          <w:lang w:val="en-GB"/>
        </w:rPr>
        <w:t xml:space="preserve">at </w:t>
      </w:r>
      <w:r w:rsidR="005421C2" w:rsidRPr="00C31C31">
        <w:rPr>
          <w:rFonts w:asciiTheme="majorHAnsi" w:hAnsiTheme="majorHAnsi" w:cstheme="majorHAnsi"/>
          <w:sz w:val="22"/>
          <w:szCs w:val="22"/>
          <w:lang w:val="en-GB"/>
        </w:rPr>
        <w:t xml:space="preserve">the forum of notified bodies or legal acts issued on the basis of Regulation (EU) 2019/1009, with the introduction of amendments to Regulation (EU) 2019/1009 or other legal acts applicable to this </w:t>
      </w:r>
      <w:r w:rsidR="00D0650C" w:rsidRPr="00C31C31">
        <w:rPr>
          <w:rFonts w:asciiTheme="majorHAnsi" w:hAnsiTheme="majorHAnsi" w:cstheme="majorHAnsi"/>
          <w:sz w:val="22"/>
          <w:szCs w:val="22"/>
          <w:lang w:val="en-GB"/>
        </w:rPr>
        <w:t>contract</w:t>
      </w:r>
      <w:r w:rsidR="005421C2" w:rsidRPr="00C31C31">
        <w:rPr>
          <w:rFonts w:asciiTheme="majorHAnsi" w:hAnsiTheme="majorHAnsi" w:cstheme="majorHAnsi"/>
          <w:sz w:val="22"/>
          <w:szCs w:val="22"/>
          <w:lang w:val="en-GB"/>
        </w:rPr>
        <w:t xml:space="preserve">, </w:t>
      </w:r>
      <w:r w:rsidR="00B64867" w:rsidRPr="00C31C31">
        <w:rPr>
          <w:rFonts w:asciiTheme="majorHAnsi" w:hAnsiTheme="majorHAnsi" w:cstheme="majorHAnsi"/>
          <w:sz w:val="22"/>
          <w:szCs w:val="22"/>
          <w:lang w:val="en-GB"/>
        </w:rPr>
        <w:t xml:space="preserve">not published </w:t>
      </w:r>
      <w:r w:rsidR="005421C2" w:rsidRPr="00C31C31">
        <w:rPr>
          <w:rFonts w:asciiTheme="majorHAnsi" w:hAnsiTheme="majorHAnsi" w:cstheme="majorHAnsi"/>
          <w:sz w:val="22"/>
          <w:szCs w:val="22"/>
          <w:lang w:val="en-GB"/>
        </w:rPr>
        <w:t xml:space="preserve">at the time of the </w:t>
      </w:r>
      <w:r w:rsidR="00B64867" w:rsidRPr="00C31C31">
        <w:rPr>
          <w:rFonts w:asciiTheme="majorHAnsi" w:hAnsiTheme="majorHAnsi" w:cstheme="majorHAnsi"/>
          <w:sz w:val="22"/>
          <w:szCs w:val="22"/>
          <w:lang w:val="en-GB"/>
        </w:rPr>
        <w:t>c</w:t>
      </w:r>
      <w:r w:rsidR="005421C2" w:rsidRPr="00C31C31">
        <w:rPr>
          <w:rFonts w:asciiTheme="majorHAnsi" w:hAnsiTheme="majorHAnsi" w:cstheme="majorHAnsi"/>
          <w:sz w:val="22"/>
          <w:szCs w:val="22"/>
          <w:lang w:val="en-GB"/>
        </w:rPr>
        <w:t xml:space="preserve">onformity </w:t>
      </w:r>
      <w:r w:rsidR="00D018FF" w:rsidRPr="00C31C31">
        <w:rPr>
          <w:rFonts w:asciiTheme="majorHAnsi" w:hAnsiTheme="majorHAnsi" w:cstheme="majorHAnsi"/>
          <w:sz w:val="22"/>
          <w:szCs w:val="22"/>
          <w:lang w:val="en-GB"/>
        </w:rPr>
        <w:t>a</w:t>
      </w:r>
      <w:r w:rsidR="005421C2" w:rsidRPr="00C31C31">
        <w:rPr>
          <w:rFonts w:asciiTheme="majorHAnsi" w:hAnsiTheme="majorHAnsi" w:cstheme="majorHAnsi"/>
          <w:sz w:val="22"/>
          <w:szCs w:val="22"/>
          <w:lang w:val="en-GB"/>
        </w:rPr>
        <w:t xml:space="preserve">ssessment (including soft law </w:t>
      </w:r>
      <w:r w:rsidR="00B666D6" w:rsidRPr="00C31C31">
        <w:rPr>
          <w:rFonts w:asciiTheme="majorHAnsi" w:hAnsiTheme="majorHAnsi" w:cstheme="majorHAnsi"/>
          <w:sz w:val="22"/>
          <w:szCs w:val="22"/>
          <w:lang w:val="en-GB"/>
        </w:rPr>
        <w:t>instruments</w:t>
      </w:r>
      <w:r w:rsidR="005421C2" w:rsidRPr="00C31C31">
        <w:rPr>
          <w:rFonts w:asciiTheme="majorHAnsi" w:hAnsiTheme="majorHAnsi" w:cstheme="majorHAnsi"/>
          <w:sz w:val="22"/>
          <w:szCs w:val="22"/>
          <w:lang w:val="en-GB"/>
        </w:rPr>
        <w:t>).</w:t>
      </w:r>
    </w:p>
    <w:p w14:paraId="3B96000C" w14:textId="2BD64A6C" w:rsidR="00224C10" w:rsidRPr="00C31C31" w:rsidRDefault="00A65139" w:rsidP="00FC112D">
      <w:pPr>
        <w:widowControl w:val="0"/>
        <w:spacing w:beforeLines="20" w:before="48" w:afterLines="20" w:after="48"/>
        <w:ind w:left="709" w:hanging="709"/>
        <w:jc w:val="both"/>
        <w:rPr>
          <w:rFonts w:asciiTheme="majorHAnsi" w:hAnsiTheme="majorHAnsi" w:cstheme="majorHAnsi"/>
          <w:spacing w:val="-2"/>
          <w:sz w:val="22"/>
          <w:szCs w:val="22"/>
          <w:lang w:val="en-GB"/>
        </w:rPr>
      </w:pPr>
      <w:r w:rsidRPr="00C31C31">
        <w:rPr>
          <w:rFonts w:asciiTheme="majorHAnsi" w:hAnsiTheme="majorHAnsi" w:cstheme="majorHAnsi"/>
          <w:color w:val="000000" w:themeColor="text1"/>
          <w:sz w:val="22"/>
          <w:szCs w:val="22"/>
          <w:lang w:val="en-GB"/>
        </w:rPr>
        <w:t>12.</w:t>
      </w:r>
      <w:r w:rsidRPr="00C31C31">
        <w:rPr>
          <w:rFonts w:asciiTheme="majorHAnsi" w:hAnsiTheme="majorHAnsi" w:cstheme="majorHAnsi"/>
          <w:color w:val="000000" w:themeColor="text1"/>
          <w:sz w:val="22"/>
          <w:szCs w:val="22"/>
          <w:lang w:val="en-GB"/>
        </w:rPr>
        <w:tab/>
      </w:r>
      <w:r w:rsidR="00D0650C" w:rsidRPr="00C31C31">
        <w:rPr>
          <w:rFonts w:asciiTheme="majorHAnsi" w:hAnsiTheme="majorHAnsi" w:cstheme="majorHAnsi"/>
          <w:spacing w:val="-2"/>
          <w:sz w:val="22"/>
          <w:szCs w:val="22"/>
          <w:lang w:val="en-GB"/>
        </w:rPr>
        <w:t xml:space="preserve">The responsibility of PCBC for non-performance or improper performance of the obligations set out in this contract </w:t>
      </w:r>
      <w:r w:rsidR="00B666D6" w:rsidRPr="00C31C31">
        <w:rPr>
          <w:rFonts w:asciiTheme="majorHAnsi" w:hAnsiTheme="majorHAnsi" w:cstheme="majorHAnsi"/>
          <w:spacing w:val="-2"/>
          <w:sz w:val="22"/>
          <w:szCs w:val="22"/>
          <w:lang w:val="en-GB"/>
        </w:rPr>
        <w:t>shall be</w:t>
      </w:r>
      <w:r w:rsidR="00D0650C" w:rsidRPr="00C31C31">
        <w:rPr>
          <w:rFonts w:asciiTheme="majorHAnsi" w:hAnsiTheme="majorHAnsi" w:cstheme="majorHAnsi"/>
          <w:spacing w:val="-2"/>
          <w:sz w:val="22"/>
          <w:szCs w:val="22"/>
          <w:lang w:val="en-GB"/>
        </w:rPr>
        <w:t xml:space="preserve"> excluded if the non-performance or improper performance is directly caused by the occurrence of </w:t>
      </w:r>
      <w:r w:rsidR="00B666D6" w:rsidRPr="00C31C31">
        <w:rPr>
          <w:rFonts w:asciiTheme="majorHAnsi" w:hAnsiTheme="majorHAnsi" w:cstheme="majorHAnsi"/>
          <w:spacing w:val="-2"/>
          <w:sz w:val="22"/>
          <w:szCs w:val="22"/>
          <w:lang w:val="en-GB"/>
        </w:rPr>
        <w:t>F</w:t>
      </w:r>
      <w:r w:rsidR="00D0650C" w:rsidRPr="00C31C31">
        <w:rPr>
          <w:rFonts w:asciiTheme="majorHAnsi" w:hAnsiTheme="majorHAnsi" w:cstheme="majorHAnsi"/>
          <w:spacing w:val="-2"/>
          <w:sz w:val="22"/>
          <w:szCs w:val="22"/>
          <w:lang w:val="en-GB"/>
        </w:rPr>
        <w:t xml:space="preserve">orce </w:t>
      </w:r>
      <w:r w:rsidR="00B666D6" w:rsidRPr="00C31C31">
        <w:rPr>
          <w:rFonts w:asciiTheme="majorHAnsi" w:hAnsiTheme="majorHAnsi" w:cstheme="majorHAnsi"/>
          <w:spacing w:val="-2"/>
          <w:sz w:val="22"/>
          <w:szCs w:val="22"/>
          <w:lang w:val="en-GB"/>
        </w:rPr>
        <w:t>M</w:t>
      </w:r>
      <w:r w:rsidR="00D0650C" w:rsidRPr="00C31C31">
        <w:rPr>
          <w:rFonts w:asciiTheme="majorHAnsi" w:hAnsiTheme="majorHAnsi" w:cstheme="majorHAnsi"/>
          <w:spacing w:val="-2"/>
          <w:sz w:val="22"/>
          <w:szCs w:val="22"/>
          <w:lang w:val="en-GB"/>
        </w:rPr>
        <w:t xml:space="preserve">ajeure. By Force Majeure, the Parties </w:t>
      </w:r>
      <w:r w:rsidR="00B666D6" w:rsidRPr="00C31C31">
        <w:rPr>
          <w:rFonts w:asciiTheme="majorHAnsi" w:hAnsiTheme="majorHAnsi" w:cstheme="majorHAnsi"/>
          <w:spacing w:val="-2"/>
          <w:sz w:val="22"/>
          <w:szCs w:val="22"/>
          <w:lang w:val="en-GB"/>
        </w:rPr>
        <w:t xml:space="preserve">shall </w:t>
      </w:r>
      <w:r w:rsidR="00D0650C" w:rsidRPr="00C31C31">
        <w:rPr>
          <w:rFonts w:asciiTheme="majorHAnsi" w:hAnsiTheme="majorHAnsi" w:cstheme="majorHAnsi"/>
          <w:spacing w:val="-2"/>
          <w:sz w:val="22"/>
          <w:szCs w:val="22"/>
          <w:lang w:val="en-GB"/>
        </w:rPr>
        <w:t>understand any event beyond the control of the Parties.</w:t>
      </w:r>
    </w:p>
    <w:p w14:paraId="480AF4A2" w14:textId="34FE4356" w:rsidR="0088289E" w:rsidRPr="00C31C31" w:rsidRDefault="00224C10" w:rsidP="0088289E">
      <w:pPr>
        <w:pStyle w:val="Akapitzlist"/>
        <w:widowControl w:val="0"/>
        <w:spacing w:beforeLines="20" w:before="48" w:afterLines="20" w:after="48"/>
        <w:ind w:left="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13.</w:t>
      </w:r>
      <w:r w:rsidRPr="00C31C31">
        <w:rPr>
          <w:rFonts w:asciiTheme="majorHAnsi" w:hAnsiTheme="majorHAnsi" w:cstheme="majorHAnsi"/>
          <w:spacing w:val="-2"/>
          <w:sz w:val="22"/>
          <w:szCs w:val="22"/>
          <w:lang w:val="en-GB"/>
        </w:rPr>
        <w:tab/>
      </w:r>
      <w:r w:rsidR="005D4325" w:rsidRPr="00C31C31">
        <w:rPr>
          <w:rFonts w:asciiTheme="majorHAnsi" w:hAnsiTheme="majorHAnsi" w:cstheme="majorHAnsi"/>
          <w:sz w:val="22"/>
          <w:szCs w:val="22"/>
          <w:lang w:val="en-GB"/>
        </w:rPr>
        <w:t xml:space="preserve">The following events </w:t>
      </w:r>
      <w:r w:rsidR="00B666D6" w:rsidRPr="00C31C31">
        <w:rPr>
          <w:rFonts w:asciiTheme="majorHAnsi" w:hAnsiTheme="majorHAnsi" w:cstheme="majorHAnsi"/>
          <w:sz w:val="22"/>
          <w:szCs w:val="22"/>
          <w:lang w:val="en-GB"/>
        </w:rPr>
        <w:t xml:space="preserve">shall </w:t>
      </w:r>
      <w:r w:rsidR="005D4325" w:rsidRPr="00C31C31">
        <w:rPr>
          <w:rFonts w:asciiTheme="majorHAnsi" w:hAnsiTheme="majorHAnsi" w:cstheme="majorHAnsi"/>
          <w:sz w:val="22"/>
          <w:szCs w:val="22"/>
          <w:lang w:val="en-GB"/>
        </w:rPr>
        <w:t>be considered as Force Majeure</w:t>
      </w:r>
      <w:r w:rsidR="00DC05F8" w:rsidRPr="00C31C31">
        <w:rPr>
          <w:rFonts w:asciiTheme="majorHAnsi" w:hAnsiTheme="majorHAnsi" w:cstheme="majorHAnsi"/>
          <w:sz w:val="22"/>
          <w:szCs w:val="22"/>
          <w:lang w:val="en-GB"/>
        </w:rPr>
        <w:t>:</w:t>
      </w:r>
    </w:p>
    <w:p w14:paraId="04AE9752" w14:textId="5FE3E0A2" w:rsidR="00DD5548" w:rsidRPr="00C31C31" w:rsidRDefault="005D4325" w:rsidP="00B47EA8">
      <w:pPr>
        <w:pStyle w:val="Akapitzlist"/>
        <w:widowControl w:val="0"/>
        <w:numPr>
          <w:ilvl w:val="0"/>
          <w:numId w:val="37"/>
        </w:numPr>
        <w:spacing w:beforeLines="20" w:before="48" w:afterLines="20" w:after="48"/>
        <w:ind w:left="1418" w:hanging="425"/>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action of the elements, flood, accident, fire, explosion, epidemic,</w:t>
      </w:r>
    </w:p>
    <w:p w14:paraId="3F0F14F2" w14:textId="56BF5817" w:rsidR="007C6091" w:rsidRPr="00C31C31" w:rsidRDefault="005D4325" w:rsidP="00B47EA8">
      <w:pPr>
        <w:pStyle w:val="Akapitzlist"/>
        <w:widowControl w:val="0"/>
        <w:numPr>
          <w:ilvl w:val="0"/>
          <w:numId w:val="37"/>
        </w:numPr>
        <w:spacing w:beforeLines="20" w:before="48" w:afterLines="20" w:after="48"/>
        <w:ind w:left="1418" w:hanging="425"/>
        <w:jc w:val="both"/>
        <w:rPr>
          <w:rFonts w:asciiTheme="majorHAnsi" w:hAnsiTheme="majorHAnsi" w:cstheme="majorHAnsi"/>
          <w:sz w:val="22"/>
          <w:szCs w:val="22"/>
          <w:lang w:val="en-GB"/>
        </w:rPr>
      </w:pPr>
      <w:r w:rsidRPr="00C31C31">
        <w:rPr>
          <w:rFonts w:asciiTheme="majorHAnsi" w:hAnsiTheme="majorHAnsi" w:cstheme="majorHAnsi"/>
          <w:spacing w:val="-2"/>
          <w:sz w:val="22"/>
          <w:szCs w:val="22"/>
          <w:lang w:val="en-GB"/>
        </w:rPr>
        <w:t>war, threat of war, terrorist activity, mobilization, riot, rebellion, sabotage, insurrection, social unrest or requisition,</w:t>
      </w:r>
    </w:p>
    <w:p w14:paraId="7D49F5FB" w14:textId="1969FA75" w:rsidR="0088289E" w:rsidRPr="00C31C31" w:rsidRDefault="005D4325" w:rsidP="00B47EA8">
      <w:pPr>
        <w:pStyle w:val="Akapitzlist"/>
        <w:widowControl w:val="0"/>
        <w:numPr>
          <w:ilvl w:val="0"/>
          <w:numId w:val="37"/>
        </w:numPr>
        <w:spacing w:beforeLines="20" w:before="48" w:afterLines="20" w:after="48"/>
        <w:ind w:left="1418" w:hanging="425"/>
        <w:jc w:val="both"/>
        <w:rPr>
          <w:rFonts w:asciiTheme="majorHAnsi" w:hAnsiTheme="majorHAnsi" w:cstheme="majorHAnsi"/>
          <w:sz w:val="22"/>
          <w:szCs w:val="22"/>
          <w:lang w:val="en-GB"/>
        </w:rPr>
      </w:pPr>
      <w:r w:rsidRPr="00C31C31">
        <w:rPr>
          <w:rFonts w:asciiTheme="majorHAnsi" w:hAnsiTheme="majorHAnsi" w:cstheme="majorHAnsi"/>
          <w:spacing w:val="-2"/>
          <w:sz w:val="22"/>
          <w:szCs w:val="22"/>
          <w:lang w:val="en-GB"/>
        </w:rPr>
        <w:t xml:space="preserve">strike, lockouts or other commercial or industrial disputes involving employees of the </w:t>
      </w:r>
      <w:r w:rsidR="007304CF" w:rsidRPr="00C31C31">
        <w:rPr>
          <w:rFonts w:asciiTheme="majorHAnsi" w:hAnsiTheme="majorHAnsi" w:cstheme="majorHAnsi"/>
          <w:spacing w:val="-2"/>
          <w:sz w:val="22"/>
          <w:szCs w:val="22"/>
          <w:lang w:val="en-GB"/>
        </w:rPr>
        <w:lastRenderedPageBreak/>
        <w:t>Manufacturer</w:t>
      </w:r>
      <w:r w:rsidRPr="00C31C31">
        <w:rPr>
          <w:rFonts w:asciiTheme="majorHAnsi" w:hAnsiTheme="majorHAnsi" w:cstheme="majorHAnsi"/>
          <w:spacing w:val="-2"/>
          <w:sz w:val="22"/>
          <w:szCs w:val="22"/>
          <w:lang w:val="en-GB"/>
        </w:rPr>
        <w:t xml:space="preserve"> or PCBC,</w:t>
      </w:r>
    </w:p>
    <w:p w14:paraId="323CD926" w14:textId="158315A5" w:rsidR="00DD5548" w:rsidRPr="00C31C31" w:rsidRDefault="005D4325" w:rsidP="00B47EA8">
      <w:pPr>
        <w:pStyle w:val="Akapitzlist"/>
        <w:widowControl w:val="0"/>
        <w:numPr>
          <w:ilvl w:val="0"/>
          <w:numId w:val="37"/>
        </w:numPr>
        <w:spacing w:beforeLines="20" w:before="48" w:afterLines="20" w:after="48"/>
        <w:ind w:left="1418" w:hanging="425"/>
        <w:jc w:val="both"/>
        <w:rPr>
          <w:rFonts w:asciiTheme="majorHAnsi" w:hAnsiTheme="majorHAnsi" w:cstheme="majorHAnsi"/>
          <w:sz w:val="22"/>
          <w:szCs w:val="22"/>
          <w:lang w:val="en-GB"/>
        </w:rPr>
      </w:pPr>
      <w:r w:rsidRPr="00C31C31">
        <w:rPr>
          <w:rFonts w:asciiTheme="majorHAnsi" w:hAnsiTheme="majorHAnsi" w:cstheme="majorHAnsi"/>
          <w:spacing w:val="-2"/>
          <w:sz w:val="22"/>
          <w:szCs w:val="22"/>
          <w:lang w:val="en-GB"/>
        </w:rPr>
        <w:t xml:space="preserve">technical failures in the area of PCBC activities </w:t>
      </w:r>
      <w:r w:rsidR="007304CF" w:rsidRPr="00C31C31">
        <w:rPr>
          <w:rFonts w:asciiTheme="majorHAnsi" w:hAnsiTheme="majorHAnsi" w:cstheme="majorHAnsi"/>
          <w:spacing w:val="-2"/>
          <w:sz w:val="22"/>
          <w:szCs w:val="22"/>
          <w:lang w:val="en-GB"/>
        </w:rPr>
        <w:t>performed under</w:t>
      </w:r>
      <w:r w:rsidRPr="00C31C31">
        <w:rPr>
          <w:rFonts w:asciiTheme="majorHAnsi" w:hAnsiTheme="majorHAnsi" w:cstheme="majorHAnsi"/>
          <w:spacing w:val="-2"/>
          <w:sz w:val="22"/>
          <w:szCs w:val="22"/>
          <w:lang w:val="en-GB"/>
        </w:rPr>
        <w:t xml:space="preserve"> this contract, including </w:t>
      </w:r>
      <w:r w:rsidR="007304CF" w:rsidRPr="00C31C31">
        <w:rPr>
          <w:rFonts w:asciiTheme="majorHAnsi" w:hAnsiTheme="majorHAnsi" w:cstheme="majorHAnsi"/>
          <w:spacing w:val="-2"/>
          <w:sz w:val="22"/>
          <w:szCs w:val="22"/>
          <w:lang w:val="en-GB"/>
        </w:rPr>
        <w:t>i</w:t>
      </w:r>
      <w:r w:rsidRPr="00C31C31">
        <w:rPr>
          <w:rFonts w:asciiTheme="majorHAnsi" w:hAnsiTheme="majorHAnsi" w:cstheme="majorHAnsi"/>
          <w:spacing w:val="-2"/>
          <w:sz w:val="22"/>
          <w:szCs w:val="22"/>
          <w:lang w:val="en-GB"/>
        </w:rPr>
        <w:t>n the premises of the Manufacturer, which may result in death or serious damage to health of persons implementing the subject of this contract.</w:t>
      </w:r>
    </w:p>
    <w:p w14:paraId="04CE9734" w14:textId="49398B9E" w:rsidR="00FB1F67" w:rsidRPr="00C31C31" w:rsidRDefault="007304CF" w:rsidP="008F6227">
      <w:pPr>
        <w:widowControl w:val="0"/>
        <w:spacing w:beforeLines="20" w:before="48" w:afterLines="20" w:after="48"/>
        <w:ind w:left="709"/>
        <w:jc w:val="both"/>
        <w:rPr>
          <w:rFonts w:asciiTheme="majorHAnsi" w:hAnsiTheme="majorHAnsi" w:cstheme="majorHAnsi"/>
          <w:spacing w:val="-2"/>
          <w:sz w:val="22"/>
          <w:szCs w:val="22"/>
          <w:lang w:val="en-GB"/>
        </w:rPr>
      </w:pPr>
      <w:r w:rsidRPr="00C31C31">
        <w:rPr>
          <w:rFonts w:asciiTheme="majorHAnsi" w:hAnsiTheme="majorHAnsi" w:cstheme="majorHAnsi"/>
          <w:spacing w:val="-2"/>
          <w:sz w:val="22"/>
          <w:szCs w:val="22"/>
          <w:lang w:val="en-GB"/>
        </w:rPr>
        <w:t>The following cases shall</w:t>
      </w:r>
      <w:r w:rsidR="005D4325" w:rsidRPr="00C31C31">
        <w:rPr>
          <w:rFonts w:asciiTheme="majorHAnsi" w:hAnsiTheme="majorHAnsi" w:cstheme="majorHAnsi"/>
          <w:spacing w:val="-2"/>
          <w:sz w:val="22"/>
          <w:szCs w:val="22"/>
          <w:lang w:val="en-GB"/>
        </w:rPr>
        <w:t xml:space="preserve"> not be considered as Force Majeure:</w:t>
      </w:r>
    </w:p>
    <w:p w14:paraId="1D8310BC" w14:textId="1B048003" w:rsidR="00FB1F67" w:rsidRPr="00C31C31" w:rsidRDefault="005D4325" w:rsidP="00B47EA8">
      <w:pPr>
        <w:pStyle w:val="Akapitzlist"/>
        <w:widowControl w:val="0"/>
        <w:numPr>
          <w:ilvl w:val="1"/>
          <w:numId w:val="38"/>
        </w:numPr>
        <w:spacing w:beforeLines="20" w:before="48" w:afterLines="20" w:after="48"/>
        <w:ind w:left="1418" w:hanging="425"/>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events caused by the negligence or </w:t>
      </w:r>
      <w:r w:rsidR="00D018FF" w:rsidRPr="00C31C31">
        <w:rPr>
          <w:rFonts w:asciiTheme="majorHAnsi" w:hAnsiTheme="majorHAnsi" w:cstheme="majorHAnsi"/>
          <w:sz w:val="22"/>
          <w:szCs w:val="22"/>
          <w:lang w:val="en-GB"/>
        </w:rPr>
        <w:t>wilful</w:t>
      </w:r>
      <w:r w:rsidRPr="00C31C31">
        <w:rPr>
          <w:rFonts w:asciiTheme="majorHAnsi" w:hAnsiTheme="majorHAnsi" w:cstheme="majorHAnsi"/>
          <w:sz w:val="22"/>
          <w:szCs w:val="22"/>
          <w:lang w:val="en-GB"/>
        </w:rPr>
        <w:t xml:space="preserve"> omissions/actions of the Party or the Parties, their suppliers/service providers, agents, co-operators or employees, auditors/experts,</w:t>
      </w:r>
    </w:p>
    <w:p w14:paraId="63EFC735" w14:textId="613C19FB" w:rsidR="00FB1F67" w:rsidRPr="00C31C31" w:rsidRDefault="005D4325" w:rsidP="00B47EA8">
      <w:pPr>
        <w:pStyle w:val="Akapitzlist"/>
        <w:widowControl w:val="0"/>
        <w:numPr>
          <w:ilvl w:val="1"/>
          <w:numId w:val="38"/>
        </w:numPr>
        <w:spacing w:beforeLines="20" w:before="48" w:afterLines="20" w:after="48"/>
        <w:ind w:left="1418" w:hanging="425"/>
        <w:jc w:val="both"/>
        <w:rPr>
          <w:rFonts w:asciiTheme="majorHAnsi" w:hAnsiTheme="majorHAnsi" w:cstheme="majorHAnsi"/>
          <w:spacing w:val="-2"/>
          <w:sz w:val="22"/>
          <w:szCs w:val="22"/>
          <w:lang w:val="en-GB"/>
        </w:rPr>
      </w:pPr>
      <w:r w:rsidRPr="00C31C31">
        <w:rPr>
          <w:rFonts w:asciiTheme="majorHAnsi" w:hAnsiTheme="majorHAnsi" w:cstheme="majorHAnsi"/>
          <w:sz w:val="22"/>
          <w:szCs w:val="22"/>
          <w:lang w:val="en-GB"/>
        </w:rPr>
        <w:t>weather conditions that could have been foreseen by the Party or suppliers/service providers/ auditors/subcontractors,</w:t>
      </w:r>
    </w:p>
    <w:p w14:paraId="3ADDAF7E" w14:textId="2C638490" w:rsidR="00224C10" w:rsidRPr="00C31C31" w:rsidRDefault="00D62A44" w:rsidP="00B47EA8">
      <w:pPr>
        <w:pStyle w:val="Akapitzlist"/>
        <w:widowControl w:val="0"/>
        <w:numPr>
          <w:ilvl w:val="1"/>
          <w:numId w:val="38"/>
        </w:numPr>
        <w:spacing w:beforeLines="20" w:before="48" w:afterLines="20" w:after="48"/>
        <w:ind w:left="1418" w:hanging="425"/>
        <w:jc w:val="both"/>
        <w:rPr>
          <w:rFonts w:asciiTheme="majorHAnsi" w:hAnsiTheme="majorHAnsi" w:cstheme="majorHAnsi"/>
          <w:spacing w:val="-2"/>
          <w:sz w:val="22"/>
          <w:szCs w:val="22"/>
          <w:lang w:val="en-GB"/>
        </w:rPr>
      </w:pPr>
      <w:r w:rsidRPr="00C31C31">
        <w:rPr>
          <w:rFonts w:asciiTheme="majorHAnsi" w:hAnsiTheme="majorHAnsi" w:cstheme="majorHAnsi"/>
          <w:spacing w:val="-2"/>
          <w:sz w:val="22"/>
          <w:szCs w:val="22"/>
          <w:lang w:val="en-GB"/>
        </w:rPr>
        <w:t>lack of sufficient financial or technical resources for the implementation of the subject of this contract.</w:t>
      </w:r>
    </w:p>
    <w:p w14:paraId="62FD7680" w14:textId="298B0D40" w:rsidR="00156965" w:rsidRPr="00C31C31" w:rsidRDefault="00224C10" w:rsidP="00FC112D">
      <w:pPr>
        <w:widowControl w:val="0"/>
        <w:spacing w:beforeLines="20" w:before="48" w:afterLines="20" w:after="48"/>
        <w:ind w:left="709" w:hanging="709"/>
        <w:jc w:val="both"/>
        <w:rPr>
          <w:rFonts w:asciiTheme="majorHAnsi" w:hAnsiTheme="majorHAnsi" w:cstheme="majorHAnsi"/>
          <w:spacing w:val="-2"/>
          <w:sz w:val="22"/>
          <w:szCs w:val="22"/>
          <w:lang w:val="en-GB"/>
        </w:rPr>
      </w:pPr>
      <w:r w:rsidRPr="00C31C31">
        <w:rPr>
          <w:rFonts w:asciiTheme="majorHAnsi" w:hAnsiTheme="majorHAnsi" w:cstheme="majorHAnsi"/>
          <w:sz w:val="22"/>
          <w:szCs w:val="22"/>
          <w:lang w:val="en-GB"/>
        </w:rPr>
        <w:t>14.</w:t>
      </w:r>
      <w:r w:rsidRPr="00C31C31">
        <w:rPr>
          <w:rFonts w:asciiTheme="majorHAnsi" w:hAnsiTheme="majorHAnsi" w:cstheme="majorHAnsi"/>
          <w:spacing w:val="-2"/>
          <w:sz w:val="22"/>
          <w:szCs w:val="22"/>
          <w:lang w:val="en-GB"/>
        </w:rPr>
        <w:tab/>
      </w:r>
      <w:r w:rsidR="00D62A44" w:rsidRPr="00C31C31">
        <w:rPr>
          <w:rFonts w:asciiTheme="majorHAnsi" w:hAnsiTheme="majorHAnsi" w:cstheme="majorHAnsi"/>
          <w:spacing w:val="-2"/>
          <w:sz w:val="22"/>
          <w:szCs w:val="22"/>
          <w:lang w:val="en-GB"/>
        </w:rPr>
        <w:t xml:space="preserve">The Party </w:t>
      </w:r>
      <w:r w:rsidR="00830CAB" w:rsidRPr="00C31C31">
        <w:rPr>
          <w:rFonts w:asciiTheme="majorHAnsi" w:hAnsiTheme="majorHAnsi" w:cstheme="majorHAnsi"/>
          <w:spacing w:val="-2"/>
          <w:sz w:val="22"/>
          <w:szCs w:val="22"/>
          <w:lang w:val="en-GB"/>
        </w:rPr>
        <w:t xml:space="preserve">referring to </w:t>
      </w:r>
      <w:r w:rsidR="00D62A44" w:rsidRPr="00C31C31">
        <w:rPr>
          <w:rFonts w:asciiTheme="majorHAnsi" w:hAnsiTheme="majorHAnsi" w:cstheme="majorHAnsi"/>
          <w:spacing w:val="-2"/>
          <w:sz w:val="22"/>
          <w:szCs w:val="22"/>
          <w:lang w:val="en-GB"/>
        </w:rPr>
        <w:t xml:space="preserve">Force Majeure </w:t>
      </w:r>
      <w:r w:rsidR="00830CAB" w:rsidRPr="00C31C31">
        <w:rPr>
          <w:rFonts w:asciiTheme="majorHAnsi" w:hAnsiTheme="majorHAnsi" w:cstheme="majorHAnsi"/>
          <w:spacing w:val="-2"/>
          <w:sz w:val="22"/>
          <w:szCs w:val="22"/>
          <w:lang w:val="en-GB"/>
        </w:rPr>
        <w:t>shall</w:t>
      </w:r>
      <w:r w:rsidR="00D62A44" w:rsidRPr="00C31C31">
        <w:rPr>
          <w:rFonts w:asciiTheme="majorHAnsi" w:hAnsiTheme="majorHAnsi" w:cstheme="majorHAnsi"/>
          <w:spacing w:val="-2"/>
          <w:sz w:val="22"/>
          <w:szCs w:val="22"/>
          <w:lang w:val="en-GB"/>
        </w:rPr>
        <w:t xml:space="preserve"> </w:t>
      </w:r>
      <w:r w:rsidR="00206005" w:rsidRPr="00C31C31">
        <w:rPr>
          <w:rFonts w:asciiTheme="majorHAnsi" w:hAnsiTheme="majorHAnsi" w:cstheme="majorHAnsi"/>
          <w:spacing w:val="-2"/>
          <w:sz w:val="22"/>
          <w:szCs w:val="22"/>
          <w:lang w:val="en-GB"/>
        </w:rPr>
        <w:t xml:space="preserve">be </w:t>
      </w:r>
      <w:r w:rsidR="00D62A44" w:rsidRPr="00C31C31">
        <w:rPr>
          <w:rFonts w:asciiTheme="majorHAnsi" w:hAnsiTheme="majorHAnsi" w:cstheme="majorHAnsi"/>
          <w:spacing w:val="-2"/>
          <w:sz w:val="22"/>
          <w:szCs w:val="22"/>
          <w:lang w:val="en-GB"/>
        </w:rPr>
        <w:t xml:space="preserve">obliged to immediately notify the other Party, no later than 5 (five) days from its occurrence. The cessation of Force Majeure </w:t>
      </w:r>
      <w:r w:rsidR="00206005" w:rsidRPr="00C31C31">
        <w:rPr>
          <w:rFonts w:asciiTheme="majorHAnsi" w:hAnsiTheme="majorHAnsi" w:cstheme="majorHAnsi"/>
          <w:spacing w:val="-2"/>
          <w:sz w:val="22"/>
          <w:szCs w:val="22"/>
          <w:lang w:val="en-GB"/>
        </w:rPr>
        <w:t>shall</w:t>
      </w:r>
      <w:r w:rsidR="00D62A44" w:rsidRPr="00C31C31">
        <w:rPr>
          <w:rFonts w:asciiTheme="majorHAnsi" w:hAnsiTheme="majorHAnsi" w:cstheme="majorHAnsi"/>
          <w:spacing w:val="-2"/>
          <w:sz w:val="22"/>
          <w:szCs w:val="22"/>
          <w:lang w:val="en-GB"/>
        </w:rPr>
        <w:t xml:space="preserve"> be notified to the other Party immediately.</w:t>
      </w:r>
    </w:p>
    <w:p w14:paraId="30B7E7D7" w14:textId="1C3408C3" w:rsidR="00156965" w:rsidRPr="00C31C31" w:rsidRDefault="00224C10" w:rsidP="00FC112D">
      <w:pPr>
        <w:widowControl w:val="0"/>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15.</w:t>
      </w:r>
      <w:r w:rsidRPr="00C31C31">
        <w:rPr>
          <w:rFonts w:asciiTheme="majorHAnsi" w:hAnsiTheme="majorHAnsi" w:cstheme="majorHAnsi"/>
          <w:spacing w:val="-2"/>
          <w:sz w:val="22"/>
          <w:szCs w:val="22"/>
          <w:lang w:val="en-GB"/>
        </w:rPr>
        <w:tab/>
      </w:r>
      <w:r w:rsidR="00D62A44" w:rsidRPr="00C31C31">
        <w:rPr>
          <w:rFonts w:asciiTheme="majorHAnsi" w:hAnsiTheme="majorHAnsi" w:cstheme="majorHAnsi"/>
          <w:sz w:val="22"/>
          <w:szCs w:val="22"/>
          <w:lang w:val="en-GB"/>
        </w:rPr>
        <w:t xml:space="preserve">Regardless of the right to extend the contractual period for the performance of a </w:t>
      </w:r>
      <w:r w:rsidR="00206005" w:rsidRPr="00C31C31">
        <w:rPr>
          <w:rFonts w:asciiTheme="majorHAnsi" w:hAnsiTheme="majorHAnsi" w:cstheme="majorHAnsi"/>
          <w:sz w:val="22"/>
          <w:szCs w:val="22"/>
          <w:lang w:val="en-GB"/>
        </w:rPr>
        <w:t>particular</w:t>
      </w:r>
      <w:r w:rsidR="00D62A44" w:rsidRPr="00C31C31">
        <w:rPr>
          <w:rFonts w:asciiTheme="majorHAnsi" w:hAnsiTheme="majorHAnsi" w:cstheme="majorHAnsi"/>
          <w:sz w:val="22"/>
          <w:szCs w:val="22"/>
          <w:lang w:val="en-GB"/>
        </w:rPr>
        <w:t xml:space="preserve"> activity </w:t>
      </w:r>
      <w:r w:rsidR="00206005" w:rsidRPr="00C31C31">
        <w:rPr>
          <w:rFonts w:asciiTheme="majorHAnsi" w:hAnsiTheme="majorHAnsi" w:cstheme="majorHAnsi"/>
          <w:sz w:val="22"/>
          <w:szCs w:val="22"/>
          <w:lang w:val="en-GB"/>
        </w:rPr>
        <w:t xml:space="preserve">being </w:t>
      </w:r>
      <w:r w:rsidR="00D62A44" w:rsidRPr="00C31C31">
        <w:rPr>
          <w:rFonts w:asciiTheme="majorHAnsi" w:hAnsiTheme="majorHAnsi" w:cstheme="majorHAnsi"/>
          <w:sz w:val="22"/>
          <w:szCs w:val="22"/>
          <w:lang w:val="en-GB"/>
        </w:rPr>
        <w:t>the subject of th</w:t>
      </w:r>
      <w:r w:rsidR="00206005" w:rsidRPr="00C31C31">
        <w:rPr>
          <w:rFonts w:asciiTheme="majorHAnsi" w:hAnsiTheme="majorHAnsi" w:cstheme="majorHAnsi"/>
          <w:sz w:val="22"/>
          <w:szCs w:val="22"/>
          <w:lang w:val="en-GB"/>
        </w:rPr>
        <w:t>is</w:t>
      </w:r>
      <w:r w:rsidR="00D62A44" w:rsidRPr="00C31C31">
        <w:rPr>
          <w:rFonts w:asciiTheme="majorHAnsi" w:hAnsiTheme="majorHAnsi" w:cstheme="majorHAnsi"/>
          <w:sz w:val="22"/>
          <w:szCs w:val="22"/>
          <w:lang w:val="en-GB"/>
        </w:rPr>
        <w:t xml:space="preserve"> contract for the duration of Force Majeure, PCBC </w:t>
      </w:r>
      <w:r w:rsidR="00206005" w:rsidRPr="00C31C31">
        <w:rPr>
          <w:rFonts w:asciiTheme="majorHAnsi" w:hAnsiTheme="majorHAnsi" w:cstheme="majorHAnsi"/>
          <w:sz w:val="22"/>
          <w:szCs w:val="22"/>
          <w:lang w:val="en-GB"/>
        </w:rPr>
        <w:t xml:space="preserve">shall be </w:t>
      </w:r>
      <w:r w:rsidR="00D62A44" w:rsidRPr="00C31C31">
        <w:rPr>
          <w:rFonts w:asciiTheme="majorHAnsi" w:hAnsiTheme="majorHAnsi" w:cstheme="majorHAnsi"/>
          <w:sz w:val="22"/>
          <w:szCs w:val="22"/>
          <w:lang w:val="en-GB"/>
        </w:rPr>
        <w:t>obliged</w:t>
      </w:r>
      <w:r w:rsidR="00206005" w:rsidRPr="00C31C31">
        <w:rPr>
          <w:rFonts w:asciiTheme="majorHAnsi" w:hAnsiTheme="majorHAnsi" w:cstheme="majorHAnsi"/>
          <w:sz w:val="22"/>
          <w:szCs w:val="22"/>
          <w:lang w:val="en-GB"/>
        </w:rPr>
        <w:t xml:space="preserve"> to make every effort to </w:t>
      </w:r>
      <w:r w:rsidR="005157AB" w:rsidRPr="00C31C31">
        <w:rPr>
          <w:rFonts w:asciiTheme="majorHAnsi" w:hAnsiTheme="majorHAnsi" w:cstheme="majorHAnsi"/>
          <w:sz w:val="22"/>
          <w:szCs w:val="22"/>
          <w:lang w:val="en-GB"/>
        </w:rPr>
        <w:t xml:space="preserve">catch </w:t>
      </w:r>
      <w:r w:rsidR="00206005" w:rsidRPr="00C31C31">
        <w:rPr>
          <w:rFonts w:asciiTheme="majorHAnsi" w:hAnsiTheme="majorHAnsi" w:cstheme="majorHAnsi"/>
          <w:sz w:val="22"/>
          <w:szCs w:val="22"/>
          <w:lang w:val="en-GB"/>
        </w:rPr>
        <w:t>up the arrears resulting from Force Majeure</w:t>
      </w:r>
      <w:r w:rsidR="00D62A44" w:rsidRPr="00C31C31">
        <w:rPr>
          <w:rFonts w:asciiTheme="majorHAnsi" w:hAnsiTheme="majorHAnsi" w:cstheme="majorHAnsi"/>
          <w:sz w:val="22"/>
          <w:szCs w:val="22"/>
          <w:lang w:val="en-GB"/>
        </w:rPr>
        <w:t>, after the obstacles to the performance of this contract caused by Force Majeure have ceased.</w:t>
      </w:r>
    </w:p>
    <w:p w14:paraId="103F3CDC" w14:textId="07E02C1D" w:rsidR="00156965" w:rsidRPr="00C31C31" w:rsidRDefault="00224C10" w:rsidP="00FC112D">
      <w:pPr>
        <w:widowControl w:val="0"/>
        <w:spacing w:beforeLines="20" w:before="48" w:afterLines="20" w:after="48"/>
        <w:ind w:left="709" w:hanging="709"/>
        <w:jc w:val="both"/>
        <w:rPr>
          <w:rFonts w:asciiTheme="majorHAnsi" w:hAnsiTheme="majorHAnsi" w:cstheme="majorHAnsi"/>
          <w:spacing w:val="-2"/>
          <w:sz w:val="22"/>
          <w:szCs w:val="22"/>
          <w:lang w:val="en-GB"/>
        </w:rPr>
      </w:pPr>
      <w:r w:rsidRPr="00C31C31">
        <w:rPr>
          <w:rFonts w:asciiTheme="majorHAnsi" w:hAnsiTheme="majorHAnsi" w:cstheme="majorHAnsi"/>
          <w:sz w:val="22"/>
          <w:szCs w:val="22"/>
          <w:lang w:val="en-GB"/>
        </w:rPr>
        <w:t>16.</w:t>
      </w:r>
      <w:r w:rsidRPr="00C31C31">
        <w:rPr>
          <w:rFonts w:asciiTheme="majorHAnsi" w:hAnsiTheme="majorHAnsi" w:cstheme="majorHAnsi"/>
          <w:spacing w:val="-2"/>
          <w:sz w:val="22"/>
          <w:szCs w:val="22"/>
          <w:lang w:val="en-GB"/>
        </w:rPr>
        <w:tab/>
      </w:r>
      <w:r w:rsidR="00D62A44" w:rsidRPr="00C31C31">
        <w:rPr>
          <w:rFonts w:asciiTheme="majorHAnsi" w:hAnsiTheme="majorHAnsi" w:cstheme="majorHAnsi"/>
          <w:spacing w:val="-2"/>
          <w:sz w:val="22"/>
          <w:szCs w:val="22"/>
          <w:lang w:val="en-GB"/>
        </w:rPr>
        <w:t xml:space="preserve">In case of Force Majeure exceeding 4 (four) weeks, the Parties </w:t>
      </w:r>
      <w:r w:rsidR="005157AB" w:rsidRPr="00C31C31">
        <w:rPr>
          <w:rFonts w:asciiTheme="majorHAnsi" w:hAnsiTheme="majorHAnsi" w:cstheme="majorHAnsi"/>
          <w:spacing w:val="-2"/>
          <w:sz w:val="22"/>
          <w:szCs w:val="22"/>
          <w:lang w:val="en-GB"/>
        </w:rPr>
        <w:t>shall</w:t>
      </w:r>
      <w:r w:rsidR="00D62A44" w:rsidRPr="00C31C31">
        <w:rPr>
          <w:rFonts w:asciiTheme="majorHAnsi" w:hAnsiTheme="majorHAnsi" w:cstheme="majorHAnsi"/>
          <w:spacing w:val="-2"/>
          <w:sz w:val="22"/>
          <w:szCs w:val="22"/>
          <w:lang w:val="en-GB"/>
        </w:rPr>
        <w:t xml:space="preserve"> begin talks in order to establish new terms of this contract or its termination.</w:t>
      </w:r>
    </w:p>
    <w:p w14:paraId="3EB69C2B" w14:textId="14921A47" w:rsidR="006D4193" w:rsidRPr="00C31C31" w:rsidRDefault="00224C10" w:rsidP="00FC112D">
      <w:pPr>
        <w:widowControl w:val="0"/>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17.</w:t>
      </w:r>
      <w:r w:rsidRPr="00C31C31">
        <w:rPr>
          <w:rFonts w:asciiTheme="majorHAnsi" w:hAnsiTheme="majorHAnsi" w:cstheme="majorHAnsi"/>
          <w:spacing w:val="-2"/>
          <w:sz w:val="22"/>
          <w:szCs w:val="22"/>
          <w:lang w:val="en-GB"/>
        </w:rPr>
        <w:tab/>
      </w:r>
      <w:r w:rsidR="00D62A44" w:rsidRPr="00C31C31">
        <w:rPr>
          <w:rFonts w:asciiTheme="majorHAnsi" w:hAnsiTheme="majorHAnsi" w:cstheme="majorHAnsi"/>
          <w:sz w:val="22"/>
          <w:szCs w:val="22"/>
          <w:lang w:val="en-GB"/>
        </w:rPr>
        <w:t>Termination of th</w:t>
      </w:r>
      <w:r w:rsidR="00E53DD1" w:rsidRPr="00C31C31">
        <w:rPr>
          <w:rFonts w:asciiTheme="majorHAnsi" w:hAnsiTheme="majorHAnsi" w:cstheme="majorHAnsi"/>
          <w:sz w:val="22"/>
          <w:szCs w:val="22"/>
          <w:lang w:val="en-GB"/>
        </w:rPr>
        <w:t>is</w:t>
      </w:r>
      <w:r w:rsidR="00D62A44" w:rsidRPr="00C31C31">
        <w:rPr>
          <w:rFonts w:asciiTheme="majorHAnsi" w:hAnsiTheme="majorHAnsi" w:cstheme="majorHAnsi"/>
          <w:sz w:val="22"/>
          <w:szCs w:val="22"/>
          <w:lang w:val="en-GB"/>
        </w:rPr>
        <w:t xml:space="preserve"> contract or any changes </w:t>
      </w:r>
      <w:r w:rsidR="00E53DD1" w:rsidRPr="00C31C31">
        <w:rPr>
          <w:rFonts w:asciiTheme="majorHAnsi" w:hAnsiTheme="majorHAnsi" w:cstheme="majorHAnsi"/>
          <w:sz w:val="22"/>
          <w:szCs w:val="22"/>
          <w:lang w:val="en-GB"/>
        </w:rPr>
        <w:t xml:space="preserve">to </w:t>
      </w:r>
      <w:r w:rsidR="00D62A44" w:rsidRPr="00C31C31">
        <w:rPr>
          <w:rFonts w:asciiTheme="majorHAnsi" w:hAnsiTheme="majorHAnsi" w:cstheme="majorHAnsi"/>
          <w:sz w:val="22"/>
          <w:szCs w:val="22"/>
          <w:lang w:val="en-GB"/>
        </w:rPr>
        <w:t xml:space="preserve">it require </w:t>
      </w:r>
      <w:r w:rsidR="00E53DD1" w:rsidRPr="00C31C31">
        <w:rPr>
          <w:rFonts w:asciiTheme="majorHAnsi" w:hAnsiTheme="majorHAnsi" w:cstheme="majorHAnsi"/>
          <w:sz w:val="22"/>
          <w:szCs w:val="22"/>
          <w:lang w:val="en-GB"/>
        </w:rPr>
        <w:t xml:space="preserve">to be made in </w:t>
      </w:r>
      <w:r w:rsidR="00D62A44" w:rsidRPr="00C31C31">
        <w:rPr>
          <w:rFonts w:asciiTheme="majorHAnsi" w:hAnsiTheme="majorHAnsi" w:cstheme="majorHAnsi"/>
          <w:sz w:val="22"/>
          <w:szCs w:val="22"/>
          <w:lang w:val="en-GB"/>
        </w:rPr>
        <w:t>writ</w:t>
      </w:r>
      <w:r w:rsidR="00E53DD1" w:rsidRPr="00C31C31">
        <w:rPr>
          <w:rFonts w:asciiTheme="majorHAnsi" w:hAnsiTheme="majorHAnsi" w:cstheme="majorHAnsi"/>
          <w:sz w:val="22"/>
          <w:szCs w:val="22"/>
          <w:lang w:val="en-GB"/>
        </w:rPr>
        <w:t xml:space="preserve">ing </w:t>
      </w:r>
      <w:r w:rsidR="00D62A44" w:rsidRPr="00C31C31">
        <w:rPr>
          <w:rFonts w:asciiTheme="majorHAnsi" w:hAnsiTheme="majorHAnsi" w:cstheme="majorHAnsi"/>
          <w:sz w:val="22"/>
          <w:szCs w:val="22"/>
          <w:lang w:val="en-GB"/>
        </w:rPr>
        <w:t xml:space="preserve">under pain of </w:t>
      </w:r>
      <w:r w:rsidR="003978F0" w:rsidRPr="00C31C31">
        <w:rPr>
          <w:rFonts w:asciiTheme="majorHAnsi" w:hAnsiTheme="majorHAnsi" w:cstheme="majorHAnsi"/>
          <w:sz w:val="22"/>
          <w:szCs w:val="22"/>
          <w:lang w:val="en-GB"/>
        </w:rPr>
        <w:t>nullity</w:t>
      </w:r>
      <w:r w:rsidR="00DC05F8" w:rsidRPr="00C31C31">
        <w:rPr>
          <w:rFonts w:asciiTheme="majorHAnsi" w:hAnsiTheme="majorHAnsi" w:cstheme="majorHAnsi"/>
          <w:sz w:val="22"/>
          <w:szCs w:val="22"/>
          <w:lang w:val="en-GB"/>
        </w:rPr>
        <w:t>.</w:t>
      </w:r>
    </w:p>
    <w:p w14:paraId="0D6AF51C" w14:textId="1266AF46" w:rsidR="00337E50" w:rsidRPr="00C31C31" w:rsidRDefault="00224C10" w:rsidP="00FC112D">
      <w:pPr>
        <w:widowControl w:val="0"/>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18.</w:t>
      </w:r>
      <w:r w:rsidRPr="00C31C31">
        <w:rPr>
          <w:rFonts w:asciiTheme="majorHAnsi" w:hAnsiTheme="majorHAnsi" w:cstheme="majorHAnsi"/>
          <w:sz w:val="22"/>
          <w:szCs w:val="22"/>
          <w:lang w:val="en-GB"/>
        </w:rPr>
        <w:tab/>
      </w:r>
      <w:r w:rsidR="00BE7B39" w:rsidRPr="00C31C31">
        <w:rPr>
          <w:rFonts w:asciiTheme="majorHAnsi" w:hAnsiTheme="majorHAnsi" w:cstheme="majorHAnsi"/>
          <w:sz w:val="22"/>
          <w:szCs w:val="22"/>
          <w:lang w:val="en-GB"/>
        </w:rPr>
        <w:t xml:space="preserve">This contract, to the extent that it </w:t>
      </w:r>
      <w:r w:rsidR="003978F0" w:rsidRPr="00C31C31">
        <w:rPr>
          <w:rFonts w:asciiTheme="majorHAnsi" w:hAnsiTheme="majorHAnsi" w:cstheme="majorHAnsi"/>
          <w:sz w:val="22"/>
          <w:szCs w:val="22"/>
          <w:lang w:val="en-GB"/>
        </w:rPr>
        <w:t>shall</w:t>
      </w:r>
      <w:r w:rsidR="00BE7B39" w:rsidRPr="00C31C31">
        <w:rPr>
          <w:rFonts w:asciiTheme="majorHAnsi" w:hAnsiTheme="majorHAnsi" w:cstheme="majorHAnsi"/>
          <w:sz w:val="22"/>
          <w:szCs w:val="22"/>
          <w:lang w:val="en-GB"/>
        </w:rPr>
        <w:t xml:space="preserve"> not refer to the tasks/obligations/rights set out in Regulation (EU) 2019/1009, </w:t>
      </w:r>
      <w:r w:rsidR="003978F0" w:rsidRPr="00C31C31">
        <w:rPr>
          <w:rFonts w:asciiTheme="majorHAnsi" w:hAnsiTheme="majorHAnsi" w:cstheme="majorHAnsi"/>
          <w:sz w:val="22"/>
          <w:szCs w:val="22"/>
          <w:lang w:val="en-GB"/>
        </w:rPr>
        <w:t>shall be</w:t>
      </w:r>
      <w:r w:rsidR="00BE7B39" w:rsidRPr="00C31C31">
        <w:rPr>
          <w:rFonts w:asciiTheme="majorHAnsi" w:hAnsiTheme="majorHAnsi" w:cstheme="majorHAnsi"/>
          <w:sz w:val="22"/>
          <w:szCs w:val="22"/>
          <w:lang w:val="en-GB"/>
        </w:rPr>
        <w:t xml:space="preserve"> subject to Polish law.</w:t>
      </w:r>
    </w:p>
    <w:p w14:paraId="6815828E" w14:textId="45CB32BD" w:rsidR="008E75D5" w:rsidRPr="00C31C31" w:rsidRDefault="00224C10" w:rsidP="00FC112D">
      <w:pPr>
        <w:widowControl w:val="0"/>
        <w:spacing w:beforeLines="20" w:before="48" w:afterLines="20" w:after="48"/>
        <w:ind w:left="709" w:hanging="709"/>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19.</w:t>
      </w:r>
      <w:r w:rsidRPr="00C31C31">
        <w:rPr>
          <w:rFonts w:asciiTheme="majorHAnsi" w:hAnsiTheme="majorHAnsi" w:cstheme="majorHAnsi"/>
          <w:sz w:val="22"/>
          <w:szCs w:val="22"/>
          <w:lang w:val="en-GB"/>
        </w:rPr>
        <w:tab/>
      </w:r>
      <w:r w:rsidR="00CB25A7" w:rsidRPr="00C31C31">
        <w:rPr>
          <w:rFonts w:asciiTheme="majorHAnsi" w:hAnsiTheme="majorHAnsi" w:cstheme="majorHAnsi"/>
          <w:sz w:val="22"/>
          <w:szCs w:val="22"/>
          <w:lang w:val="en-GB"/>
        </w:rPr>
        <w:t xml:space="preserve">The Parties </w:t>
      </w:r>
      <w:r w:rsidR="00341BF5" w:rsidRPr="00C31C31">
        <w:rPr>
          <w:rFonts w:asciiTheme="majorHAnsi" w:hAnsiTheme="majorHAnsi" w:cstheme="majorHAnsi"/>
          <w:sz w:val="22"/>
          <w:szCs w:val="22"/>
          <w:lang w:val="en-GB"/>
        </w:rPr>
        <w:t xml:space="preserve">shall </w:t>
      </w:r>
      <w:r w:rsidR="00CB25A7" w:rsidRPr="00C31C31">
        <w:rPr>
          <w:rFonts w:asciiTheme="majorHAnsi" w:hAnsiTheme="majorHAnsi" w:cstheme="majorHAnsi"/>
          <w:sz w:val="22"/>
          <w:szCs w:val="22"/>
          <w:lang w:val="en-GB"/>
        </w:rPr>
        <w:t xml:space="preserve">undertake to interpret the content of this contract each time in accordance with Regulation (EU) 2019/1009 in relation to the tasks/obligations/rights explicitly set out in Regulation (EU) 2019/1009. The </w:t>
      </w:r>
      <w:r w:rsidR="00D018FF" w:rsidRPr="00C31C31">
        <w:rPr>
          <w:rFonts w:asciiTheme="majorHAnsi" w:hAnsiTheme="majorHAnsi" w:cstheme="majorHAnsi"/>
          <w:sz w:val="22"/>
          <w:szCs w:val="22"/>
          <w:lang w:val="en-GB"/>
        </w:rPr>
        <w:t>afore</w:t>
      </w:r>
      <w:r w:rsidR="00CB25A7" w:rsidRPr="00C31C31">
        <w:rPr>
          <w:rFonts w:asciiTheme="majorHAnsi" w:hAnsiTheme="majorHAnsi" w:cstheme="majorHAnsi"/>
          <w:sz w:val="22"/>
          <w:szCs w:val="22"/>
          <w:lang w:val="en-GB"/>
        </w:rPr>
        <w:t>mentioned interpretation may not, in any</w:t>
      </w:r>
      <w:r w:rsidR="00DC05F8" w:rsidRPr="00C31C31">
        <w:rPr>
          <w:rFonts w:asciiTheme="majorHAnsi" w:hAnsiTheme="majorHAnsi" w:cstheme="majorHAnsi"/>
          <w:sz w:val="22"/>
          <w:szCs w:val="22"/>
          <w:lang w:val="en-GB"/>
        </w:rPr>
        <w:t xml:space="preserve"> </w:t>
      </w:r>
      <w:r w:rsidR="00925AC0" w:rsidRPr="00C31C31">
        <w:rPr>
          <w:rFonts w:asciiTheme="majorHAnsi" w:hAnsiTheme="majorHAnsi" w:cstheme="majorHAnsi"/>
          <w:sz w:val="22"/>
          <w:szCs w:val="22"/>
          <w:lang w:val="en-GB"/>
        </w:rPr>
        <w:t>case</w:t>
      </w:r>
      <w:r w:rsidR="00CB25A7" w:rsidRPr="00C31C31">
        <w:rPr>
          <w:rFonts w:asciiTheme="majorHAnsi" w:hAnsiTheme="majorHAnsi" w:cstheme="majorHAnsi"/>
          <w:sz w:val="22"/>
          <w:szCs w:val="22"/>
          <w:lang w:val="en-GB"/>
        </w:rPr>
        <w:t xml:space="preserve">, seek to extend the liability of PCBC, referred to in </w:t>
      </w:r>
      <w:r w:rsidR="00925AC0" w:rsidRPr="00C31C31">
        <w:rPr>
          <w:rFonts w:asciiTheme="majorHAnsi" w:hAnsiTheme="majorHAnsi" w:cstheme="majorHAnsi"/>
          <w:sz w:val="22"/>
          <w:szCs w:val="22"/>
          <w:lang w:val="en-GB"/>
        </w:rPr>
        <w:t>para.</w:t>
      </w:r>
      <w:r w:rsidR="00CB25A7" w:rsidRPr="00C31C31">
        <w:rPr>
          <w:rFonts w:asciiTheme="majorHAnsi" w:hAnsiTheme="majorHAnsi" w:cstheme="majorHAnsi"/>
          <w:sz w:val="22"/>
          <w:szCs w:val="22"/>
          <w:lang w:val="en-GB"/>
        </w:rPr>
        <w:t xml:space="preserve"> 10 above.</w:t>
      </w:r>
    </w:p>
    <w:p w14:paraId="4CA80CD8" w14:textId="49295D5F" w:rsidR="00337E50" w:rsidRPr="00C31C31" w:rsidRDefault="0081007C" w:rsidP="009E37F0">
      <w:pPr>
        <w:widowControl w:val="0"/>
        <w:spacing w:beforeLines="20" w:before="48" w:afterLines="20" w:after="48"/>
        <w:ind w:left="709" w:hanging="70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20.</w:t>
      </w:r>
      <w:r w:rsidRPr="00C31C31">
        <w:rPr>
          <w:rFonts w:asciiTheme="majorHAnsi" w:hAnsiTheme="majorHAnsi" w:cstheme="majorHAnsi"/>
          <w:sz w:val="22"/>
          <w:szCs w:val="22"/>
          <w:lang w:val="en-GB"/>
        </w:rPr>
        <w:tab/>
      </w:r>
      <w:r w:rsidR="00CB25A7" w:rsidRPr="00C31C31">
        <w:rPr>
          <w:rFonts w:asciiTheme="majorHAnsi" w:hAnsiTheme="majorHAnsi" w:cstheme="majorHAnsi"/>
          <w:sz w:val="22"/>
          <w:szCs w:val="22"/>
          <w:lang w:val="en-GB"/>
        </w:rPr>
        <w:t xml:space="preserve">Any disputes that may arise during the performance of this contract shall be settled through negotiations. </w:t>
      </w:r>
      <w:r w:rsidR="00925AC0" w:rsidRPr="00C31C31">
        <w:rPr>
          <w:rFonts w:asciiTheme="majorHAnsi" w:hAnsiTheme="majorHAnsi" w:cstheme="majorHAnsi"/>
          <w:sz w:val="22"/>
          <w:szCs w:val="22"/>
          <w:lang w:val="en-GB"/>
        </w:rPr>
        <w:t xml:space="preserve">If it is impossible </w:t>
      </w:r>
      <w:r w:rsidR="00CB25A7" w:rsidRPr="00C31C31">
        <w:rPr>
          <w:rFonts w:asciiTheme="majorHAnsi" w:hAnsiTheme="majorHAnsi" w:cstheme="majorHAnsi"/>
          <w:sz w:val="22"/>
          <w:szCs w:val="22"/>
          <w:lang w:val="en-GB"/>
        </w:rPr>
        <w:t>to resolve the disputes, including</w:t>
      </w:r>
      <w:r w:rsidR="00925AC0" w:rsidRPr="00C31C31">
        <w:rPr>
          <w:rFonts w:asciiTheme="majorHAnsi" w:hAnsiTheme="majorHAnsi" w:cstheme="majorHAnsi"/>
          <w:sz w:val="22"/>
          <w:szCs w:val="22"/>
          <w:lang w:val="en-GB"/>
        </w:rPr>
        <w:t xml:space="preserve">, inter alia, </w:t>
      </w:r>
      <w:r w:rsidR="00CB25A7" w:rsidRPr="00C31C31">
        <w:rPr>
          <w:rFonts w:asciiTheme="majorHAnsi" w:hAnsiTheme="majorHAnsi" w:cstheme="majorHAnsi"/>
          <w:sz w:val="22"/>
          <w:szCs w:val="22"/>
          <w:lang w:val="en-GB"/>
        </w:rPr>
        <w:t xml:space="preserve">the interpretation or performance of this contract, </w:t>
      </w:r>
      <w:r w:rsidR="00DD5F97" w:rsidRPr="00C31C31">
        <w:rPr>
          <w:rFonts w:asciiTheme="majorHAnsi" w:hAnsiTheme="majorHAnsi" w:cstheme="majorHAnsi"/>
          <w:sz w:val="22"/>
          <w:szCs w:val="22"/>
          <w:lang w:val="en-GB"/>
        </w:rPr>
        <w:t>by negotiation</w:t>
      </w:r>
      <w:r w:rsidR="00925AC0" w:rsidRPr="00C31C31">
        <w:rPr>
          <w:rFonts w:asciiTheme="majorHAnsi" w:hAnsiTheme="majorHAnsi" w:cstheme="majorHAnsi"/>
          <w:sz w:val="22"/>
          <w:szCs w:val="22"/>
          <w:lang w:val="en-GB"/>
        </w:rPr>
        <w:t>s</w:t>
      </w:r>
      <w:r w:rsidR="00DD5F97" w:rsidRPr="00C31C31">
        <w:rPr>
          <w:rFonts w:asciiTheme="majorHAnsi" w:hAnsiTheme="majorHAnsi" w:cstheme="majorHAnsi"/>
          <w:sz w:val="22"/>
          <w:szCs w:val="22"/>
          <w:lang w:val="en-GB"/>
        </w:rPr>
        <w:t xml:space="preserve">, </w:t>
      </w:r>
      <w:r w:rsidR="00CB25A7" w:rsidRPr="00C31C31">
        <w:rPr>
          <w:rFonts w:asciiTheme="majorHAnsi" w:hAnsiTheme="majorHAnsi" w:cstheme="majorHAnsi"/>
          <w:sz w:val="22"/>
          <w:szCs w:val="22"/>
          <w:lang w:val="en-GB"/>
        </w:rPr>
        <w:t xml:space="preserve">disputes between the </w:t>
      </w:r>
      <w:r w:rsidR="00925AC0" w:rsidRPr="00C31C31">
        <w:rPr>
          <w:rFonts w:asciiTheme="majorHAnsi" w:hAnsiTheme="majorHAnsi" w:cstheme="majorHAnsi"/>
          <w:sz w:val="22"/>
          <w:szCs w:val="22"/>
          <w:lang w:val="en-GB"/>
        </w:rPr>
        <w:t>P</w:t>
      </w:r>
      <w:r w:rsidR="00CB25A7" w:rsidRPr="00C31C31">
        <w:rPr>
          <w:rFonts w:asciiTheme="majorHAnsi" w:hAnsiTheme="majorHAnsi" w:cstheme="majorHAnsi"/>
          <w:sz w:val="22"/>
          <w:szCs w:val="22"/>
          <w:lang w:val="en-GB"/>
        </w:rPr>
        <w:t>arties of this contract shall be settled by the Polish court</w:t>
      </w:r>
      <w:r w:rsidR="00B654CA" w:rsidRPr="00C31C31">
        <w:rPr>
          <w:rFonts w:asciiTheme="majorHAnsi" w:hAnsiTheme="majorHAnsi" w:cstheme="majorHAnsi"/>
          <w:sz w:val="22"/>
          <w:szCs w:val="22"/>
          <w:lang w:val="en-GB"/>
        </w:rPr>
        <w:t xml:space="preserve"> </w:t>
      </w:r>
      <w:r w:rsidR="00CB25A7" w:rsidRPr="00C31C31">
        <w:rPr>
          <w:rFonts w:asciiTheme="majorHAnsi" w:hAnsiTheme="majorHAnsi" w:cstheme="majorHAnsi"/>
          <w:sz w:val="22"/>
          <w:szCs w:val="22"/>
          <w:lang w:val="en-GB"/>
        </w:rPr>
        <w:t xml:space="preserve">having jurisdiction </w:t>
      </w:r>
      <w:r w:rsidR="006364D2" w:rsidRPr="00C31C31">
        <w:rPr>
          <w:rFonts w:asciiTheme="majorHAnsi" w:hAnsiTheme="majorHAnsi" w:cstheme="majorHAnsi"/>
          <w:sz w:val="22"/>
          <w:szCs w:val="22"/>
          <w:lang w:val="en-GB"/>
        </w:rPr>
        <w:t xml:space="preserve">as to </w:t>
      </w:r>
      <w:r w:rsidR="00CB25A7" w:rsidRPr="00C31C31">
        <w:rPr>
          <w:rFonts w:asciiTheme="majorHAnsi" w:hAnsiTheme="majorHAnsi" w:cstheme="majorHAnsi"/>
          <w:sz w:val="22"/>
          <w:szCs w:val="22"/>
          <w:lang w:val="en-GB"/>
        </w:rPr>
        <w:t>the seat of PCBC, according to Polish law</w:t>
      </w:r>
      <w:r w:rsidR="00DD5F97" w:rsidRPr="00C31C31">
        <w:rPr>
          <w:rFonts w:asciiTheme="majorHAnsi" w:hAnsiTheme="majorHAnsi" w:cstheme="majorHAnsi"/>
          <w:sz w:val="22"/>
          <w:szCs w:val="22"/>
          <w:lang w:val="en-GB"/>
        </w:rPr>
        <w:t>, in Polish.</w:t>
      </w:r>
    </w:p>
    <w:p w14:paraId="675E1874" w14:textId="0C2A5FED" w:rsidR="00426743" w:rsidRPr="00C31C31" w:rsidRDefault="0081007C" w:rsidP="00FC112D">
      <w:pPr>
        <w:widowControl w:val="0"/>
        <w:spacing w:beforeLines="20" w:before="48" w:afterLines="20" w:after="48"/>
        <w:ind w:left="700" w:hanging="70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21.</w:t>
      </w:r>
      <w:r w:rsidRPr="00C31C31">
        <w:rPr>
          <w:rFonts w:asciiTheme="majorHAnsi" w:hAnsiTheme="majorHAnsi" w:cstheme="majorHAnsi"/>
          <w:sz w:val="22"/>
          <w:szCs w:val="22"/>
          <w:lang w:val="en-GB"/>
        </w:rPr>
        <w:tab/>
      </w:r>
      <w:r w:rsidR="00DD5F97" w:rsidRPr="00C31C31">
        <w:rPr>
          <w:rFonts w:asciiTheme="majorHAnsi" w:hAnsiTheme="majorHAnsi" w:cstheme="majorHAnsi"/>
          <w:sz w:val="22"/>
          <w:szCs w:val="22"/>
          <w:lang w:val="en-GB"/>
        </w:rPr>
        <w:t xml:space="preserve">This contract has been drawn up in two identical counterparts, one for each of the Parties, if it is signed in </w:t>
      </w:r>
      <w:r w:rsidR="006364D2" w:rsidRPr="00C31C31">
        <w:rPr>
          <w:rFonts w:asciiTheme="majorHAnsi" w:hAnsiTheme="majorHAnsi" w:cstheme="majorHAnsi"/>
          <w:sz w:val="22"/>
          <w:szCs w:val="22"/>
          <w:lang w:val="en-GB"/>
        </w:rPr>
        <w:t xml:space="preserve">hard copy </w:t>
      </w:r>
      <w:r w:rsidR="00DD5F97" w:rsidRPr="00C31C31">
        <w:rPr>
          <w:rFonts w:asciiTheme="majorHAnsi" w:hAnsiTheme="majorHAnsi" w:cstheme="majorHAnsi"/>
          <w:sz w:val="22"/>
          <w:szCs w:val="22"/>
          <w:lang w:val="en-GB"/>
        </w:rPr>
        <w:t xml:space="preserve">or in electronic form, signed by authorized </w:t>
      </w:r>
      <w:r w:rsidR="009B64A1">
        <w:rPr>
          <w:rFonts w:asciiTheme="majorHAnsi" w:hAnsiTheme="majorHAnsi" w:cstheme="majorHAnsi"/>
          <w:sz w:val="22"/>
          <w:szCs w:val="22"/>
          <w:lang w:val="en-GB"/>
        </w:rPr>
        <w:t>person</w:t>
      </w:r>
      <w:r w:rsidR="00DD5F97" w:rsidRPr="00C31C31">
        <w:rPr>
          <w:rFonts w:asciiTheme="majorHAnsi" w:hAnsiTheme="majorHAnsi" w:cstheme="majorHAnsi"/>
          <w:sz w:val="22"/>
          <w:szCs w:val="22"/>
          <w:lang w:val="en-GB"/>
        </w:rPr>
        <w:t>.</w:t>
      </w:r>
    </w:p>
    <w:p w14:paraId="69D0EEDC" w14:textId="46172344" w:rsidR="00FC112D" w:rsidRPr="00C31C31" w:rsidRDefault="00FC112D" w:rsidP="00FC112D">
      <w:pPr>
        <w:widowControl w:val="0"/>
        <w:spacing w:beforeLines="20" w:before="48" w:afterLines="20" w:after="48"/>
        <w:ind w:left="700" w:hanging="700"/>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22.</w:t>
      </w:r>
      <w:r w:rsidRPr="00C31C31">
        <w:rPr>
          <w:rFonts w:asciiTheme="majorHAnsi" w:hAnsiTheme="majorHAnsi" w:cstheme="majorHAnsi"/>
          <w:sz w:val="22"/>
          <w:szCs w:val="22"/>
          <w:lang w:val="en-GB"/>
        </w:rPr>
        <w:tab/>
      </w:r>
      <w:r w:rsidR="00DD5F97" w:rsidRPr="00C31C31">
        <w:rPr>
          <w:rFonts w:asciiTheme="majorHAnsi" w:hAnsiTheme="majorHAnsi" w:cstheme="majorHAnsi"/>
          <w:sz w:val="22"/>
          <w:szCs w:val="22"/>
          <w:lang w:val="en-GB"/>
        </w:rPr>
        <w:t xml:space="preserve">The </w:t>
      </w:r>
      <w:r w:rsidR="00D018FF" w:rsidRPr="00C31C31">
        <w:rPr>
          <w:rFonts w:asciiTheme="majorHAnsi" w:hAnsiTheme="majorHAnsi" w:cstheme="majorHAnsi"/>
          <w:sz w:val="22"/>
          <w:szCs w:val="22"/>
          <w:lang w:val="en-GB"/>
        </w:rPr>
        <w:t>A</w:t>
      </w:r>
      <w:r w:rsidR="00DD5F97" w:rsidRPr="00C31C31">
        <w:rPr>
          <w:rFonts w:asciiTheme="majorHAnsi" w:hAnsiTheme="majorHAnsi" w:cstheme="majorHAnsi"/>
          <w:sz w:val="22"/>
          <w:szCs w:val="22"/>
          <w:lang w:val="en-GB"/>
        </w:rPr>
        <w:t>ppendix</w:t>
      </w:r>
      <w:r w:rsidR="006364D2" w:rsidRPr="00C31C31">
        <w:rPr>
          <w:rFonts w:asciiTheme="majorHAnsi" w:hAnsiTheme="majorHAnsi" w:cstheme="majorHAnsi"/>
          <w:sz w:val="22"/>
          <w:szCs w:val="22"/>
          <w:lang w:val="en-GB"/>
        </w:rPr>
        <w:t>es</w:t>
      </w:r>
      <w:r w:rsidR="00DD5F97" w:rsidRPr="00C31C31">
        <w:rPr>
          <w:rFonts w:asciiTheme="majorHAnsi" w:hAnsiTheme="majorHAnsi" w:cstheme="majorHAnsi"/>
          <w:sz w:val="22"/>
          <w:szCs w:val="22"/>
          <w:lang w:val="en-GB"/>
        </w:rPr>
        <w:t xml:space="preserve"> to this contract </w:t>
      </w:r>
      <w:r w:rsidR="006364D2" w:rsidRPr="00C31C31">
        <w:rPr>
          <w:rFonts w:asciiTheme="majorHAnsi" w:hAnsiTheme="majorHAnsi" w:cstheme="majorHAnsi"/>
          <w:sz w:val="22"/>
          <w:szCs w:val="22"/>
          <w:lang w:val="en-GB"/>
        </w:rPr>
        <w:t xml:space="preserve">shall be </w:t>
      </w:r>
      <w:r w:rsidR="00DD5F97" w:rsidRPr="00C31C31">
        <w:rPr>
          <w:rFonts w:asciiTheme="majorHAnsi" w:hAnsiTheme="majorHAnsi" w:cstheme="majorHAnsi"/>
          <w:sz w:val="22"/>
          <w:szCs w:val="22"/>
          <w:lang w:val="en-GB"/>
        </w:rPr>
        <w:t>its integral part.</w:t>
      </w:r>
    </w:p>
    <w:p w14:paraId="512790AA" w14:textId="77777777" w:rsidR="001874F5" w:rsidRDefault="001874F5" w:rsidP="00454F09">
      <w:pPr>
        <w:widowControl w:val="0"/>
        <w:spacing w:beforeLines="20" w:before="48" w:afterLines="20" w:after="48"/>
        <w:jc w:val="both"/>
        <w:rPr>
          <w:rFonts w:asciiTheme="majorHAnsi" w:hAnsiTheme="majorHAnsi" w:cstheme="majorHAnsi"/>
          <w:sz w:val="22"/>
          <w:szCs w:val="22"/>
          <w:lang w:val="en-GB"/>
        </w:rPr>
      </w:pPr>
    </w:p>
    <w:p w14:paraId="7D18185E" w14:textId="799B2D58" w:rsidR="00426743" w:rsidRPr="00C31C31" w:rsidRDefault="00DD5F97" w:rsidP="00454F09">
      <w:pPr>
        <w:widowControl w:val="0"/>
        <w:spacing w:beforeLines="20" w:before="48" w:afterLines="20" w:after="4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Appendix</w:t>
      </w:r>
      <w:r w:rsidR="009D024D" w:rsidRPr="00C31C31">
        <w:rPr>
          <w:rFonts w:asciiTheme="majorHAnsi" w:hAnsiTheme="majorHAnsi" w:cstheme="majorHAnsi"/>
          <w:sz w:val="22"/>
          <w:szCs w:val="22"/>
          <w:lang w:val="en-GB"/>
        </w:rPr>
        <w:t>es</w:t>
      </w:r>
      <w:r w:rsidR="00426743" w:rsidRPr="00C31C31">
        <w:rPr>
          <w:rFonts w:asciiTheme="majorHAnsi" w:hAnsiTheme="majorHAnsi" w:cstheme="majorHAnsi"/>
          <w:sz w:val="22"/>
          <w:szCs w:val="22"/>
          <w:lang w:val="en-GB"/>
        </w:rPr>
        <w:t>:</w:t>
      </w:r>
    </w:p>
    <w:p w14:paraId="77801271" w14:textId="53F930B8" w:rsidR="00D72AB8" w:rsidRPr="00C31C31" w:rsidRDefault="00711715" w:rsidP="00304895">
      <w:pPr>
        <w:widowControl w:val="0"/>
        <w:numPr>
          <w:ilvl w:val="0"/>
          <w:numId w:val="14"/>
        </w:numPr>
        <w:spacing w:beforeLines="20" w:before="48" w:afterLines="20" w:after="4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 xml:space="preserve">Appendix </w:t>
      </w:r>
      <w:r w:rsidR="006E206A">
        <w:rPr>
          <w:rFonts w:asciiTheme="majorHAnsi" w:hAnsiTheme="majorHAnsi" w:cstheme="majorHAnsi"/>
          <w:sz w:val="22"/>
          <w:szCs w:val="22"/>
          <w:lang w:val="en-GB"/>
        </w:rPr>
        <w:t>1</w:t>
      </w:r>
      <w:r w:rsidR="00D72AB8"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w:t>
      </w:r>
      <w:r w:rsidR="00D72AB8" w:rsidRPr="00C31C31">
        <w:rPr>
          <w:rFonts w:asciiTheme="majorHAnsi" w:hAnsiTheme="majorHAnsi" w:cstheme="majorHAnsi"/>
          <w:sz w:val="22"/>
          <w:szCs w:val="22"/>
          <w:lang w:val="en-GB"/>
        </w:rPr>
        <w:t xml:space="preserve"> </w:t>
      </w:r>
      <w:r w:rsidR="0006358C" w:rsidRPr="00C31C31">
        <w:rPr>
          <w:rFonts w:asciiTheme="majorHAnsi" w:hAnsiTheme="majorHAnsi" w:cstheme="majorHAnsi"/>
          <w:sz w:val="22"/>
          <w:szCs w:val="22"/>
          <w:lang w:val="en-GB"/>
        </w:rPr>
        <w:t>FBS-N-</w:t>
      </w:r>
      <w:r w:rsidR="0006358C">
        <w:rPr>
          <w:rFonts w:asciiTheme="majorHAnsi" w:hAnsiTheme="majorHAnsi" w:cstheme="majorHAnsi"/>
          <w:sz w:val="22"/>
          <w:szCs w:val="22"/>
          <w:lang w:val="en-GB"/>
        </w:rPr>
        <w:t xml:space="preserve">02- </w:t>
      </w:r>
      <w:r w:rsidRPr="00C31C31">
        <w:rPr>
          <w:rFonts w:asciiTheme="majorHAnsi" w:hAnsiTheme="majorHAnsi" w:cstheme="majorHAnsi"/>
          <w:sz w:val="22"/>
          <w:szCs w:val="22"/>
          <w:lang w:val="en-GB"/>
        </w:rPr>
        <w:t xml:space="preserve">Cost </w:t>
      </w:r>
      <w:r w:rsidR="009E2318" w:rsidRPr="00C31C31">
        <w:rPr>
          <w:rFonts w:asciiTheme="majorHAnsi" w:hAnsiTheme="majorHAnsi" w:cstheme="majorHAnsi"/>
          <w:sz w:val="22"/>
          <w:szCs w:val="22"/>
          <w:lang w:val="en-GB"/>
        </w:rPr>
        <w:t>E</w:t>
      </w:r>
      <w:r w:rsidRPr="00C31C31">
        <w:rPr>
          <w:rFonts w:asciiTheme="majorHAnsi" w:hAnsiTheme="majorHAnsi" w:cstheme="majorHAnsi"/>
          <w:sz w:val="22"/>
          <w:szCs w:val="22"/>
          <w:lang w:val="en-GB"/>
        </w:rPr>
        <w:t>stimate</w:t>
      </w:r>
      <w:r w:rsidR="00D72AB8" w:rsidRPr="00C31C31">
        <w:rPr>
          <w:rFonts w:asciiTheme="majorHAnsi" w:hAnsiTheme="majorHAnsi" w:cstheme="majorHAnsi"/>
          <w:sz w:val="22"/>
          <w:szCs w:val="22"/>
          <w:lang w:val="en-GB"/>
        </w:rPr>
        <w:t xml:space="preserve"> –</w:t>
      </w:r>
      <w:r w:rsidRPr="00C31C31">
        <w:rPr>
          <w:rFonts w:asciiTheme="majorHAnsi" w:hAnsiTheme="majorHAnsi" w:cstheme="majorHAnsi"/>
          <w:sz w:val="22"/>
          <w:szCs w:val="22"/>
          <w:lang w:val="en-GB"/>
        </w:rPr>
        <w:t xml:space="preserve"> approved (signed) by the Manufacturer,</w:t>
      </w:r>
    </w:p>
    <w:p w14:paraId="67769E60" w14:textId="19CED365" w:rsidR="004D6907" w:rsidRPr="00C31C31" w:rsidRDefault="00711715" w:rsidP="00304895">
      <w:pPr>
        <w:widowControl w:val="0"/>
        <w:numPr>
          <w:ilvl w:val="0"/>
          <w:numId w:val="14"/>
        </w:numPr>
        <w:spacing w:beforeLines="20" w:before="48" w:afterLines="20" w:after="4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Appendix</w:t>
      </w:r>
      <w:r w:rsidR="004D6907" w:rsidRPr="00C31C31">
        <w:rPr>
          <w:rFonts w:asciiTheme="majorHAnsi" w:hAnsiTheme="majorHAnsi" w:cstheme="majorHAnsi"/>
          <w:sz w:val="22"/>
          <w:szCs w:val="22"/>
          <w:lang w:val="en-GB"/>
        </w:rPr>
        <w:t xml:space="preserve"> </w:t>
      </w:r>
      <w:r w:rsidR="006E206A">
        <w:rPr>
          <w:rFonts w:asciiTheme="majorHAnsi" w:hAnsiTheme="majorHAnsi" w:cstheme="majorHAnsi"/>
          <w:sz w:val="22"/>
          <w:szCs w:val="22"/>
          <w:lang w:val="en-GB"/>
        </w:rPr>
        <w:t>2</w:t>
      </w:r>
      <w:r w:rsidR="004D6907" w:rsidRPr="00C31C31">
        <w:rPr>
          <w:rFonts w:asciiTheme="majorHAnsi" w:hAnsiTheme="majorHAnsi" w:cstheme="majorHAnsi"/>
          <w:sz w:val="22"/>
          <w:szCs w:val="22"/>
          <w:lang w:val="en-GB"/>
        </w:rPr>
        <w:t xml:space="preserve"> –</w:t>
      </w:r>
      <w:r w:rsidR="00CE3078" w:rsidRPr="00C31C31">
        <w:rPr>
          <w:rFonts w:asciiTheme="majorHAnsi" w:hAnsiTheme="majorHAnsi" w:cstheme="majorHAnsi"/>
          <w:sz w:val="22"/>
          <w:szCs w:val="22"/>
          <w:lang w:val="en-GB"/>
        </w:rPr>
        <w:t xml:space="preserve"> </w:t>
      </w:r>
      <w:r w:rsidR="0006358C" w:rsidRPr="00C31C31">
        <w:rPr>
          <w:rFonts w:asciiTheme="majorHAnsi" w:hAnsiTheme="majorHAnsi" w:cstheme="majorHAnsi"/>
          <w:sz w:val="22"/>
          <w:szCs w:val="22"/>
          <w:lang w:val="en-GB"/>
        </w:rPr>
        <w:t>FBS-N-</w:t>
      </w:r>
      <w:r w:rsidR="0006358C">
        <w:rPr>
          <w:rFonts w:asciiTheme="majorHAnsi" w:hAnsiTheme="majorHAnsi" w:cstheme="majorHAnsi"/>
          <w:sz w:val="22"/>
          <w:szCs w:val="22"/>
          <w:lang w:val="en-GB"/>
        </w:rPr>
        <w:t xml:space="preserve">55- </w:t>
      </w:r>
      <w:r w:rsidR="00CE3078" w:rsidRPr="00C31C31">
        <w:rPr>
          <w:rFonts w:asciiTheme="majorHAnsi" w:hAnsiTheme="majorHAnsi" w:cstheme="majorHAnsi"/>
          <w:sz w:val="22"/>
          <w:szCs w:val="22"/>
          <w:lang w:val="en-GB"/>
        </w:rPr>
        <w:t xml:space="preserve">Manufacturer's declaration </w:t>
      </w:r>
      <w:r w:rsidR="009E2318" w:rsidRPr="00C31C31">
        <w:rPr>
          <w:rFonts w:asciiTheme="majorHAnsi" w:hAnsiTheme="majorHAnsi" w:cstheme="majorHAnsi"/>
          <w:sz w:val="22"/>
          <w:szCs w:val="22"/>
          <w:lang w:val="en-GB"/>
        </w:rPr>
        <w:t xml:space="preserve">that he has not </w:t>
      </w:r>
      <w:r w:rsidR="009B64A1" w:rsidRPr="009B64A1">
        <w:rPr>
          <w:rFonts w:asciiTheme="majorHAnsi" w:hAnsiTheme="majorHAnsi" w:cstheme="majorHAnsi"/>
          <w:sz w:val="22"/>
          <w:szCs w:val="22"/>
          <w:lang w:val="en-GB"/>
        </w:rPr>
        <w:t>lodged</w:t>
      </w:r>
      <w:r w:rsidR="009E2318" w:rsidRPr="00C31C31">
        <w:rPr>
          <w:rFonts w:asciiTheme="majorHAnsi" w:hAnsiTheme="majorHAnsi" w:cstheme="majorHAnsi"/>
          <w:sz w:val="22"/>
          <w:szCs w:val="22"/>
          <w:lang w:val="en-GB"/>
        </w:rPr>
        <w:t xml:space="preserve"> </w:t>
      </w:r>
      <w:r w:rsidR="00CE3078" w:rsidRPr="00C31C31">
        <w:rPr>
          <w:rFonts w:asciiTheme="majorHAnsi" w:hAnsiTheme="majorHAnsi" w:cstheme="majorHAnsi"/>
          <w:sz w:val="22"/>
          <w:szCs w:val="22"/>
          <w:lang w:val="en-GB"/>
        </w:rPr>
        <w:t xml:space="preserve">an Application for conformity assessment of an EU fertilising product covered by the contract with </w:t>
      </w:r>
      <w:r w:rsidR="004D203A" w:rsidRPr="00C31C31">
        <w:rPr>
          <w:rFonts w:asciiTheme="majorHAnsi" w:hAnsiTheme="majorHAnsi" w:cstheme="majorHAnsi"/>
          <w:sz w:val="22"/>
          <w:szCs w:val="22"/>
          <w:lang w:val="en-GB"/>
        </w:rPr>
        <w:t xml:space="preserve">PCBC to </w:t>
      </w:r>
      <w:r w:rsidR="00CE3078" w:rsidRPr="00C31C31">
        <w:rPr>
          <w:rFonts w:asciiTheme="majorHAnsi" w:hAnsiTheme="majorHAnsi" w:cstheme="majorHAnsi"/>
          <w:sz w:val="22"/>
          <w:szCs w:val="22"/>
          <w:lang w:val="en-GB"/>
        </w:rPr>
        <w:t xml:space="preserve">another </w:t>
      </w:r>
      <w:r w:rsidR="00726969" w:rsidRPr="00C31C31">
        <w:rPr>
          <w:rFonts w:asciiTheme="majorHAnsi" w:hAnsiTheme="majorHAnsi" w:cstheme="majorHAnsi"/>
          <w:sz w:val="22"/>
          <w:szCs w:val="22"/>
          <w:lang w:val="en-GB"/>
        </w:rPr>
        <w:t>N</w:t>
      </w:r>
      <w:r w:rsidR="00CE3078" w:rsidRPr="00C31C31">
        <w:rPr>
          <w:rFonts w:asciiTheme="majorHAnsi" w:hAnsiTheme="majorHAnsi" w:cstheme="majorHAnsi"/>
          <w:sz w:val="22"/>
          <w:szCs w:val="22"/>
          <w:lang w:val="en-GB"/>
        </w:rPr>
        <w:t xml:space="preserve">otified </w:t>
      </w:r>
      <w:r w:rsidR="00726969" w:rsidRPr="00C31C31">
        <w:rPr>
          <w:rFonts w:asciiTheme="majorHAnsi" w:hAnsiTheme="majorHAnsi" w:cstheme="majorHAnsi"/>
          <w:sz w:val="22"/>
          <w:szCs w:val="22"/>
          <w:lang w:val="en-GB"/>
        </w:rPr>
        <w:t>B</w:t>
      </w:r>
      <w:r w:rsidR="00CE3078" w:rsidRPr="00C31C31">
        <w:rPr>
          <w:rFonts w:asciiTheme="majorHAnsi" w:hAnsiTheme="majorHAnsi" w:cstheme="majorHAnsi"/>
          <w:sz w:val="22"/>
          <w:szCs w:val="22"/>
          <w:lang w:val="en-GB"/>
        </w:rPr>
        <w:t xml:space="preserve">ody / Manufacturer's declaration </w:t>
      </w:r>
      <w:r w:rsidR="004D203A" w:rsidRPr="00C31C31">
        <w:rPr>
          <w:rFonts w:asciiTheme="majorHAnsi" w:hAnsiTheme="majorHAnsi" w:cstheme="majorHAnsi"/>
          <w:sz w:val="22"/>
          <w:szCs w:val="22"/>
          <w:lang w:val="en-GB"/>
        </w:rPr>
        <w:t xml:space="preserve">on </w:t>
      </w:r>
      <w:r w:rsidR="00CE3078" w:rsidRPr="00C31C31">
        <w:rPr>
          <w:rFonts w:asciiTheme="majorHAnsi" w:hAnsiTheme="majorHAnsi" w:cstheme="majorHAnsi"/>
          <w:sz w:val="22"/>
          <w:szCs w:val="22"/>
          <w:lang w:val="en-GB"/>
        </w:rPr>
        <w:t xml:space="preserve">rejection </w:t>
      </w:r>
      <w:bookmarkStart w:id="18" w:name="_Hlk100818940"/>
      <w:r w:rsidR="004D203A" w:rsidRPr="00C31C31">
        <w:rPr>
          <w:rFonts w:asciiTheme="majorHAnsi" w:hAnsiTheme="majorHAnsi" w:cstheme="majorHAnsi"/>
          <w:sz w:val="22"/>
          <w:szCs w:val="22"/>
          <w:lang w:val="en-GB"/>
        </w:rPr>
        <w:t xml:space="preserve">of the Application for a conformity assessment of an EU fertilising product covered by the contract </w:t>
      </w:r>
      <w:r w:rsidR="00CE3078" w:rsidRPr="00C31C31">
        <w:rPr>
          <w:rFonts w:asciiTheme="majorHAnsi" w:hAnsiTheme="majorHAnsi" w:cstheme="majorHAnsi"/>
          <w:sz w:val="22"/>
          <w:szCs w:val="22"/>
          <w:lang w:val="en-GB"/>
        </w:rPr>
        <w:t xml:space="preserve">by a </w:t>
      </w:r>
      <w:r w:rsidR="00726969" w:rsidRPr="00C31C31">
        <w:rPr>
          <w:rFonts w:asciiTheme="majorHAnsi" w:hAnsiTheme="majorHAnsi" w:cstheme="majorHAnsi"/>
          <w:sz w:val="22"/>
          <w:szCs w:val="22"/>
          <w:lang w:val="en-GB"/>
        </w:rPr>
        <w:t xml:space="preserve">Notified Body </w:t>
      </w:r>
      <w:r w:rsidR="00CE3078" w:rsidRPr="00C31C31">
        <w:rPr>
          <w:rFonts w:asciiTheme="majorHAnsi" w:hAnsiTheme="majorHAnsi" w:cstheme="majorHAnsi"/>
          <w:sz w:val="22"/>
          <w:szCs w:val="22"/>
          <w:lang w:val="en-GB"/>
        </w:rPr>
        <w:t>other than PCBC</w:t>
      </w:r>
      <w:bookmarkEnd w:id="18"/>
      <w:r w:rsidR="00CE3078" w:rsidRPr="00C31C31">
        <w:rPr>
          <w:rFonts w:asciiTheme="majorHAnsi" w:hAnsiTheme="majorHAnsi" w:cstheme="majorHAnsi"/>
          <w:sz w:val="22"/>
          <w:szCs w:val="22"/>
          <w:lang w:val="en-GB"/>
        </w:rPr>
        <w:t xml:space="preserve"> / Manufacturer’s declaration </w:t>
      </w:r>
      <w:r w:rsidR="004D203A" w:rsidRPr="00C31C31">
        <w:rPr>
          <w:rFonts w:asciiTheme="majorHAnsi" w:hAnsiTheme="majorHAnsi" w:cstheme="majorHAnsi"/>
          <w:sz w:val="22"/>
          <w:szCs w:val="22"/>
          <w:lang w:val="en-GB"/>
        </w:rPr>
        <w:t>on</w:t>
      </w:r>
      <w:r w:rsidR="00CE3078" w:rsidRPr="00C31C31">
        <w:rPr>
          <w:rFonts w:asciiTheme="majorHAnsi" w:hAnsiTheme="majorHAnsi" w:cstheme="majorHAnsi"/>
          <w:sz w:val="22"/>
          <w:szCs w:val="22"/>
          <w:lang w:val="en-GB"/>
        </w:rPr>
        <w:t xml:space="preserve"> refusal to issue </w:t>
      </w:r>
      <w:r w:rsidR="004D203A" w:rsidRPr="00C31C31">
        <w:rPr>
          <w:rFonts w:asciiTheme="majorHAnsi" w:hAnsiTheme="majorHAnsi" w:cstheme="majorHAnsi"/>
          <w:sz w:val="22"/>
          <w:szCs w:val="22"/>
          <w:lang w:val="en-GB"/>
        </w:rPr>
        <w:t xml:space="preserve">the Certificate for the </w:t>
      </w:r>
      <w:r w:rsidR="00CE3078" w:rsidRPr="00C31C31">
        <w:rPr>
          <w:rFonts w:asciiTheme="majorHAnsi" w:hAnsiTheme="majorHAnsi" w:cstheme="majorHAnsi"/>
          <w:sz w:val="22"/>
          <w:szCs w:val="22"/>
          <w:lang w:val="en-GB"/>
        </w:rPr>
        <w:t>EU fertilising product covered by the subject of the contract</w:t>
      </w:r>
      <w:r w:rsidR="00305BDB" w:rsidRPr="00C31C31">
        <w:rPr>
          <w:rFonts w:asciiTheme="majorHAnsi" w:hAnsiTheme="majorHAnsi" w:cstheme="majorHAnsi"/>
          <w:sz w:val="22"/>
          <w:szCs w:val="22"/>
          <w:lang w:val="en-GB"/>
        </w:rPr>
        <w:t xml:space="preserve"> by a </w:t>
      </w:r>
      <w:r w:rsidR="00726969" w:rsidRPr="00C31C31">
        <w:rPr>
          <w:rFonts w:asciiTheme="majorHAnsi" w:hAnsiTheme="majorHAnsi" w:cstheme="majorHAnsi"/>
          <w:sz w:val="22"/>
          <w:szCs w:val="22"/>
          <w:lang w:val="en-GB"/>
        </w:rPr>
        <w:t xml:space="preserve">Notified Body </w:t>
      </w:r>
      <w:r w:rsidR="00305BDB" w:rsidRPr="00C31C31">
        <w:rPr>
          <w:rFonts w:asciiTheme="majorHAnsi" w:hAnsiTheme="majorHAnsi" w:cstheme="majorHAnsi"/>
          <w:sz w:val="22"/>
          <w:szCs w:val="22"/>
          <w:lang w:val="en-GB"/>
        </w:rPr>
        <w:t>other than PCBC</w:t>
      </w:r>
      <w:r w:rsidR="00CE3078" w:rsidRPr="00C31C31">
        <w:rPr>
          <w:rFonts w:asciiTheme="majorHAnsi" w:hAnsiTheme="majorHAnsi" w:cstheme="majorHAnsi"/>
          <w:sz w:val="22"/>
          <w:szCs w:val="22"/>
          <w:lang w:val="en-GB"/>
        </w:rPr>
        <w:t>,</w:t>
      </w:r>
    </w:p>
    <w:p w14:paraId="4306B588" w14:textId="2E908749" w:rsidR="00156965" w:rsidRPr="00C31C31" w:rsidRDefault="00711715" w:rsidP="00304895">
      <w:pPr>
        <w:widowControl w:val="0"/>
        <w:numPr>
          <w:ilvl w:val="0"/>
          <w:numId w:val="14"/>
        </w:numPr>
        <w:spacing w:beforeLines="20" w:before="48" w:afterLines="20" w:after="4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Appendix</w:t>
      </w:r>
      <w:r w:rsidR="004D6907" w:rsidRPr="00C31C31">
        <w:rPr>
          <w:rFonts w:asciiTheme="majorHAnsi" w:hAnsiTheme="majorHAnsi" w:cstheme="majorHAnsi"/>
          <w:sz w:val="22"/>
          <w:szCs w:val="22"/>
          <w:lang w:val="en-GB"/>
        </w:rPr>
        <w:t xml:space="preserve"> </w:t>
      </w:r>
      <w:r w:rsidR="006E206A">
        <w:rPr>
          <w:rFonts w:asciiTheme="majorHAnsi" w:hAnsiTheme="majorHAnsi" w:cstheme="majorHAnsi"/>
          <w:sz w:val="22"/>
          <w:szCs w:val="22"/>
          <w:lang w:val="en-GB"/>
        </w:rPr>
        <w:t>3</w:t>
      </w:r>
      <w:r w:rsidR="004D6907" w:rsidRPr="00C31C31">
        <w:rPr>
          <w:rFonts w:asciiTheme="majorHAnsi" w:hAnsiTheme="majorHAnsi" w:cstheme="majorHAnsi"/>
          <w:sz w:val="22"/>
          <w:szCs w:val="22"/>
          <w:lang w:val="en-GB"/>
        </w:rPr>
        <w:t xml:space="preserve"> </w:t>
      </w:r>
      <w:r w:rsidR="00156965" w:rsidRPr="00C31C31">
        <w:rPr>
          <w:rFonts w:asciiTheme="majorHAnsi" w:hAnsiTheme="majorHAnsi" w:cstheme="majorHAnsi"/>
          <w:sz w:val="22"/>
          <w:szCs w:val="22"/>
          <w:lang w:val="en-GB"/>
        </w:rPr>
        <w:t>–</w:t>
      </w:r>
      <w:r w:rsidR="00CE3078" w:rsidRPr="00C31C31">
        <w:rPr>
          <w:rFonts w:asciiTheme="majorHAnsi" w:hAnsiTheme="majorHAnsi" w:cstheme="majorHAnsi"/>
          <w:sz w:val="22"/>
          <w:szCs w:val="22"/>
          <w:lang w:val="en-GB"/>
        </w:rPr>
        <w:t xml:space="preserve"> GDPR information clause of the Manufacturer,</w:t>
      </w:r>
    </w:p>
    <w:p w14:paraId="2A96E9C7" w14:textId="0C7890D1" w:rsidR="00053799" w:rsidRPr="00C31C31" w:rsidRDefault="00711715" w:rsidP="00304895">
      <w:pPr>
        <w:widowControl w:val="0"/>
        <w:numPr>
          <w:ilvl w:val="0"/>
          <w:numId w:val="14"/>
        </w:numPr>
        <w:spacing w:beforeLines="20" w:before="48" w:afterLines="20" w:after="4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Appendix</w:t>
      </w:r>
      <w:r w:rsidR="00156965" w:rsidRPr="00C31C31">
        <w:rPr>
          <w:rFonts w:asciiTheme="majorHAnsi" w:hAnsiTheme="majorHAnsi" w:cstheme="majorHAnsi"/>
          <w:sz w:val="22"/>
          <w:szCs w:val="22"/>
          <w:lang w:val="en-GB"/>
        </w:rPr>
        <w:t xml:space="preserve"> </w:t>
      </w:r>
      <w:r w:rsidR="006E206A">
        <w:rPr>
          <w:rFonts w:asciiTheme="majorHAnsi" w:hAnsiTheme="majorHAnsi" w:cstheme="majorHAnsi"/>
          <w:sz w:val="22"/>
          <w:szCs w:val="22"/>
          <w:lang w:val="en-GB"/>
        </w:rPr>
        <w:t>4</w:t>
      </w:r>
      <w:r w:rsidR="00156965" w:rsidRPr="00C31C31">
        <w:rPr>
          <w:rFonts w:asciiTheme="majorHAnsi" w:hAnsiTheme="majorHAnsi" w:cstheme="majorHAnsi"/>
          <w:sz w:val="22"/>
          <w:szCs w:val="22"/>
          <w:lang w:val="en-GB"/>
        </w:rPr>
        <w:t xml:space="preserve"> </w:t>
      </w:r>
      <w:r w:rsidR="004D6907" w:rsidRPr="00C31C31">
        <w:rPr>
          <w:rFonts w:asciiTheme="majorHAnsi" w:hAnsiTheme="majorHAnsi" w:cstheme="majorHAnsi"/>
          <w:sz w:val="22"/>
          <w:szCs w:val="22"/>
          <w:lang w:val="en-GB"/>
        </w:rPr>
        <w:t>-</w:t>
      </w:r>
      <w:r w:rsidR="00B654CA" w:rsidRPr="00C31C31">
        <w:rPr>
          <w:rFonts w:asciiTheme="majorHAnsi" w:hAnsiTheme="majorHAnsi" w:cstheme="majorHAnsi"/>
          <w:sz w:val="22"/>
          <w:szCs w:val="22"/>
          <w:lang w:val="en-GB"/>
        </w:rPr>
        <w:t xml:space="preserve"> </w:t>
      </w:r>
      <w:r w:rsidR="005A4DAC" w:rsidRPr="00C31C31">
        <w:rPr>
          <w:rFonts w:asciiTheme="majorHAnsi" w:hAnsiTheme="majorHAnsi" w:cstheme="majorHAnsi"/>
          <w:sz w:val="22"/>
          <w:szCs w:val="22"/>
          <w:lang w:val="en-GB"/>
        </w:rPr>
        <w:t>FBS-N-</w:t>
      </w:r>
      <w:r w:rsidR="005D3257">
        <w:rPr>
          <w:rFonts w:asciiTheme="majorHAnsi" w:hAnsiTheme="majorHAnsi" w:cstheme="majorHAnsi"/>
          <w:sz w:val="22"/>
          <w:szCs w:val="22"/>
          <w:lang w:val="en-GB"/>
        </w:rPr>
        <w:t>0</w:t>
      </w:r>
      <w:r w:rsidR="005A4DAC" w:rsidRPr="00C31C31">
        <w:rPr>
          <w:rFonts w:asciiTheme="majorHAnsi" w:hAnsiTheme="majorHAnsi" w:cstheme="majorHAnsi"/>
          <w:sz w:val="22"/>
          <w:szCs w:val="22"/>
          <w:lang w:val="en-GB"/>
        </w:rPr>
        <w:t>3</w:t>
      </w:r>
      <w:r w:rsidR="006E206A" w:rsidRPr="00C31C31">
        <w:rPr>
          <w:rFonts w:asciiTheme="majorHAnsi" w:hAnsiTheme="majorHAnsi" w:cstheme="majorHAnsi"/>
          <w:sz w:val="22"/>
          <w:szCs w:val="22"/>
          <w:lang w:val="en-GB"/>
        </w:rPr>
        <w:t>–</w:t>
      </w:r>
      <w:r w:rsidR="005A4DAC" w:rsidRPr="00C31C31">
        <w:rPr>
          <w:rFonts w:asciiTheme="majorHAnsi" w:hAnsiTheme="majorHAnsi" w:cstheme="majorHAnsi"/>
          <w:sz w:val="22"/>
          <w:szCs w:val="22"/>
          <w:lang w:val="en-GB"/>
        </w:rPr>
        <w:t xml:space="preserve"> </w:t>
      </w:r>
      <w:r w:rsidR="00CE3078" w:rsidRPr="00C31C31">
        <w:rPr>
          <w:rFonts w:asciiTheme="majorHAnsi" w:hAnsiTheme="majorHAnsi" w:cstheme="majorHAnsi"/>
          <w:sz w:val="22"/>
          <w:szCs w:val="22"/>
          <w:lang w:val="en-GB"/>
        </w:rPr>
        <w:t xml:space="preserve">GDPR information clause - obligation </w:t>
      </w:r>
      <w:r w:rsidR="007250FC" w:rsidRPr="00C31C31">
        <w:rPr>
          <w:rFonts w:asciiTheme="majorHAnsi" w:hAnsiTheme="majorHAnsi" w:cstheme="majorHAnsi"/>
          <w:sz w:val="22"/>
          <w:szCs w:val="22"/>
          <w:lang w:val="en-GB"/>
        </w:rPr>
        <w:t>carried out</w:t>
      </w:r>
      <w:r w:rsidR="00CE3078" w:rsidRPr="00C31C31">
        <w:rPr>
          <w:rFonts w:asciiTheme="majorHAnsi" w:hAnsiTheme="majorHAnsi" w:cstheme="majorHAnsi"/>
          <w:sz w:val="22"/>
          <w:szCs w:val="22"/>
          <w:lang w:val="en-GB"/>
        </w:rPr>
        <w:t xml:space="preserve"> on behalf of PCBC,</w:t>
      </w:r>
    </w:p>
    <w:p w14:paraId="386D031E" w14:textId="4135920E" w:rsidR="002A0442" w:rsidRPr="00C31C31" w:rsidRDefault="00711715" w:rsidP="00304895">
      <w:pPr>
        <w:widowControl w:val="0"/>
        <w:numPr>
          <w:ilvl w:val="0"/>
          <w:numId w:val="14"/>
        </w:numPr>
        <w:spacing w:beforeLines="20" w:before="48" w:afterLines="20" w:after="48"/>
        <w:jc w:val="both"/>
        <w:rPr>
          <w:rFonts w:asciiTheme="majorHAnsi" w:hAnsiTheme="majorHAnsi" w:cstheme="majorHAnsi"/>
          <w:sz w:val="22"/>
          <w:szCs w:val="22"/>
          <w:lang w:val="en-GB"/>
        </w:rPr>
      </w:pPr>
      <w:r w:rsidRPr="00C31C31">
        <w:rPr>
          <w:rFonts w:asciiTheme="majorHAnsi" w:hAnsiTheme="majorHAnsi" w:cstheme="majorHAnsi"/>
          <w:sz w:val="22"/>
          <w:szCs w:val="22"/>
          <w:lang w:val="en-GB"/>
        </w:rPr>
        <w:t>Appendix</w:t>
      </w:r>
      <w:r w:rsidR="004D6907" w:rsidRPr="00C31C31">
        <w:rPr>
          <w:rFonts w:asciiTheme="majorHAnsi" w:hAnsiTheme="majorHAnsi" w:cstheme="majorHAnsi"/>
          <w:sz w:val="22"/>
          <w:szCs w:val="22"/>
          <w:lang w:val="en-GB"/>
        </w:rPr>
        <w:t xml:space="preserve"> </w:t>
      </w:r>
      <w:r w:rsidR="006E206A">
        <w:rPr>
          <w:rFonts w:asciiTheme="majorHAnsi" w:hAnsiTheme="majorHAnsi" w:cstheme="majorHAnsi"/>
          <w:sz w:val="22"/>
          <w:szCs w:val="22"/>
          <w:lang w:val="en-GB"/>
        </w:rPr>
        <w:t>5</w:t>
      </w:r>
      <w:r w:rsidR="004D6907" w:rsidRPr="00C31C31">
        <w:rPr>
          <w:rFonts w:asciiTheme="majorHAnsi" w:hAnsiTheme="majorHAnsi" w:cstheme="majorHAnsi"/>
          <w:sz w:val="22"/>
          <w:szCs w:val="22"/>
          <w:lang w:val="en-GB"/>
        </w:rPr>
        <w:t xml:space="preserve"> - </w:t>
      </w:r>
      <w:r w:rsidR="002A0442" w:rsidRPr="00C31C31">
        <w:rPr>
          <w:rFonts w:asciiTheme="majorHAnsi" w:hAnsiTheme="majorHAnsi" w:cstheme="majorHAnsi"/>
          <w:sz w:val="22"/>
          <w:szCs w:val="22"/>
          <w:lang w:val="en-GB"/>
        </w:rPr>
        <w:t>FBS</w:t>
      </w:r>
      <w:r w:rsidR="006D4193" w:rsidRPr="00C31C31">
        <w:rPr>
          <w:rFonts w:asciiTheme="majorHAnsi" w:hAnsiTheme="majorHAnsi" w:cstheme="majorHAnsi"/>
          <w:sz w:val="22"/>
          <w:szCs w:val="22"/>
          <w:lang w:val="en-GB"/>
        </w:rPr>
        <w:t>-15</w:t>
      </w:r>
      <w:r w:rsidR="0045645B">
        <w:rPr>
          <w:rFonts w:asciiTheme="majorHAnsi" w:hAnsiTheme="majorHAnsi" w:cstheme="majorHAnsi"/>
          <w:sz w:val="22"/>
          <w:szCs w:val="22"/>
          <w:lang w:val="en-GB"/>
        </w:rPr>
        <w:t>1</w:t>
      </w:r>
      <w:r w:rsidR="002A0442" w:rsidRPr="00C31C31">
        <w:rPr>
          <w:rFonts w:asciiTheme="majorHAnsi" w:hAnsiTheme="majorHAnsi" w:cstheme="majorHAnsi"/>
          <w:sz w:val="22"/>
          <w:szCs w:val="22"/>
          <w:lang w:val="en-GB"/>
        </w:rPr>
        <w:t xml:space="preserve"> –</w:t>
      </w:r>
      <w:r w:rsidR="006E206A">
        <w:rPr>
          <w:rFonts w:asciiTheme="majorHAnsi" w:hAnsiTheme="majorHAnsi" w:cstheme="majorHAnsi"/>
          <w:sz w:val="22"/>
          <w:szCs w:val="22"/>
          <w:lang w:val="en-GB"/>
        </w:rPr>
        <w:t xml:space="preserve"> </w:t>
      </w:r>
      <w:r w:rsidR="002403CD">
        <w:rPr>
          <w:rFonts w:asciiTheme="majorHAnsi" w:hAnsiTheme="majorHAnsi" w:cstheme="majorHAnsi"/>
          <w:sz w:val="22"/>
          <w:szCs w:val="22"/>
          <w:lang w:val="en-GB"/>
        </w:rPr>
        <w:t>T</w:t>
      </w:r>
      <w:r w:rsidR="007250FC" w:rsidRPr="00C31C31">
        <w:rPr>
          <w:rFonts w:asciiTheme="majorHAnsi" w:hAnsiTheme="majorHAnsi" w:cstheme="majorHAnsi"/>
          <w:sz w:val="22"/>
          <w:szCs w:val="22"/>
          <w:lang w:val="en-GB"/>
        </w:rPr>
        <w:t>he contract for entrusting the processing of personal data.</w:t>
      </w:r>
    </w:p>
    <w:p w14:paraId="35D13F41" w14:textId="31F8FD38" w:rsidR="00F55263" w:rsidRDefault="00F55263" w:rsidP="00454F09">
      <w:pPr>
        <w:pStyle w:val="Tekstpodstawowy"/>
        <w:widowControl w:val="0"/>
        <w:spacing w:beforeLines="20" w:before="48" w:afterLines="20" w:after="48"/>
        <w:rPr>
          <w:rFonts w:asciiTheme="majorHAnsi" w:hAnsiTheme="majorHAnsi" w:cstheme="majorHAnsi"/>
          <w:color w:val="000000" w:themeColor="text1"/>
          <w:sz w:val="22"/>
          <w:szCs w:val="22"/>
          <w:lang w:val="en-GB"/>
        </w:rPr>
      </w:pPr>
    </w:p>
    <w:p w14:paraId="38171FB1" w14:textId="77777777" w:rsidR="00B96F18" w:rsidRPr="00C31C31" w:rsidRDefault="00B96F18" w:rsidP="00454F09">
      <w:pPr>
        <w:pStyle w:val="Tekstpodstawowy"/>
        <w:widowControl w:val="0"/>
        <w:spacing w:beforeLines="20" w:before="48" w:afterLines="20" w:after="48"/>
        <w:rPr>
          <w:rFonts w:asciiTheme="majorHAnsi" w:hAnsiTheme="majorHAnsi" w:cstheme="majorHAnsi"/>
          <w:color w:val="000000" w:themeColor="text1"/>
          <w:sz w:val="22"/>
          <w:szCs w:val="22"/>
          <w:lang w:val="en-GB"/>
        </w:rPr>
      </w:pPr>
    </w:p>
    <w:tbl>
      <w:tblPr>
        <w:tblW w:w="0" w:type="auto"/>
        <w:tblLook w:val="01E0" w:firstRow="1" w:lastRow="1" w:firstColumn="1" w:lastColumn="1" w:noHBand="0" w:noVBand="0"/>
      </w:tblPr>
      <w:tblGrid>
        <w:gridCol w:w="4819"/>
        <w:gridCol w:w="4818"/>
      </w:tblGrid>
      <w:tr w:rsidR="00B00D16" w:rsidRPr="00C31C31" w14:paraId="765B34CB" w14:textId="77777777">
        <w:tc>
          <w:tcPr>
            <w:tcW w:w="5031" w:type="dxa"/>
            <w:shd w:val="clear" w:color="auto" w:fill="auto"/>
          </w:tcPr>
          <w:p w14:paraId="03014DC2" w14:textId="682B0FF8" w:rsidR="005B5EBA" w:rsidRPr="00C31C31" w:rsidRDefault="00C645B0" w:rsidP="00D44A1C">
            <w:pPr>
              <w:pStyle w:val="Tekstpodstawowy"/>
              <w:widowControl w:val="0"/>
              <w:spacing w:beforeLines="20" w:before="48" w:afterLines="20" w:after="48"/>
              <w:jc w:val="center"/>
              <w:rPr>
                <w:rFonts w:asciiTheme="majorHAnsi" w:hAnsiTheme="majorHAnsi" w:cstheme="majorHAnsi"/>
                <w:b/>
                <w:color w:val="000000" w:themeColor="text1"/>
                <w:sz w:val="22"/>
                <w:szCs w:val="22"/>
                <w:lang w:val="en-GB"/>
              </w:rPr>
            </w:pPr>
            <w:r w:rsidRPr="00C31C31">
              <w:rPr>
                <w:rFonts w:asciiTheme="majorHAnsi" w:hAnsiTheme="majorHAnsi" w:cstheme="majorHAnsi"/>
                <w:b/>
                <w:color w:val="000000" w:themeColor="text1"/>
                <w:sz w:val="22"/>
                <w:szCs w:val="22"/>
                <w:lang w:val="en-GB"/>
              </w:rPr>
              <w:lastRenderedPageBreak/>
              <w:t>PCBC</w:t>
            </w:r>
          </w:p>
          <w:p w14:paraId="1DC52D50" w14:textId="5A225F2E" w:rsidR="00EA1AAB" w:rsidRPr="00C31C31" w:rsidRDefault="00EA1AAB" w:rsidP="00D44A1C">
            <w:pPr>
              <w:pStyle w:val="Tekstpodstawowy"/>
              <w:widowControl w:val="0"/>
              <w:spacing w:beforeLines="20" w:before="48" w:afterLines="20" w:after="48"/>
              <w:jc w:val="center"/>
              <w:rPr>
                <w:rFonts w:asciiTheme="majorHAnsi" w:hAnsiTheme="majorHAnsi" w:cstheme="majorHAnsi"/>
                <w:b/>
                <w:color w:val="000000" w:themeColor="text1"/>
                <w:sz w:val="22"/>
                <w:szCs w:val="22"/>
                <w:lang w:val="en-GB"/>
              </w:rPr>
            </w:pPr>
          </w:p>
          <w:p w14:paraId="73AA3C61" w14:textId="60271A09" w:rsidR="00EA1AAB" w:rsidRPr="00C31C31" w:rsidRDefault="00EA1AAB" w:rsidP="00D44A1C">
            <w:pPr>
              <w:pStyle w:val="Tekstpodstawowy"/>
              <w:widowControl w:val="0"/>
              <w:spacing w:beforeLines="20" w:before="48" w:afterLines="20" w:after="48"/>
              <w:jc w:val="center"/>
              <w:rPr>
                <w:rFonts w:asciiTheme="majorHAnsi" w:hAnsiTheme="majorHAnsi" w:cstheme="majorHAnsi"/>
                <w:b/>
                <w:color w:val="000000" w:themeColor="text1"/>
                <w:sz w:val="22"/>
                <w:szCs w:val="22"/>
                <w:lang w:val="en-GB"/>
              </w:rPr>
            </w:pPr>
          </w:p>
          <w:p w14:paraId="571EAE40" w14:textId="4E5860F4" w:rsidR="00EA1AAB" w:rsidRPr="00C31C31" w:rsidRDefault="00EA1AAB" w:rsidP="00D44A1C">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p>
          <w:p w14:paraId="2F8C48AF" w14:textId="77777777" w:rsidR="00EA1AAB" w:rsidRPr="00C31C31" w:rsidRDefault="00EA1AAB" w:rsidP="00D44A1C">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p>
          <w:p w14:paraId="2F4E677B" w14:textId="77777777" w:rsidR="00C645B0" w:rsidRPr="00C31C31" w:rsidRDefault="00C645B0" w:rsidP="00D44A1C">
            <w:pPr>
              <w:pStyle w:val="Tekstpodstawowy"/>
              <w:widowControl w:val="0"/>
              <w:tabs>
                <w:tab w:val="center" w:pos="4536"/>
                <w:tab w:val="right" w:pos="9072"/>
              </w:tabs>
              <w:spacing w:beforeLines="20" w:before="48" w:afterLines="20" w:after="48"/>
              <w:rPr>
                <w:rFonts w:asciiTheme="majorHAnsi" w:hAnsiTheme="majorHAnsi" w:cstheme="majorHAnsi"/>
                <w:color w:val="000000" w:themeColor="text1"/>
                <w:sz w:val="22"/>
                <w:szCs w:val="22"/>
                <w:lang w:val="en-GB"/>
              </w:rPr>
            </w:pPr>
          </w:p>
        </w:tc>
        <w:tc>
          <w:tcPr>
            <w:tcW w:w="5031" w:type="dxa"/>
            <w:shd w:val="clear" w:color="auto" w:fill="auto"/>
          </w:tcPr>
          <w:p w14:paraId="77011987" w14:textId="3C0247DF" w:rsidR="00C645B0" w:rsidRPr="00C31C31" w:rsidRDefault="00711715" w:rsidP="00454F09">
            <w:pPr>
              <w:pStyle w:val="Tekstpodstawowy"/>
              <w:widowControl w:val="0"/>
              <w:spacing w:beforeLines="20" w:before="48" w:afterLines="20" w:after="48"/>
              <w:jc w:val="center"/>
              <w:rPr>
                <w:rFonts w:asciiTheme="majorHAnsi" w:hAnsiTheme="majorHAnsi" w:cstheme="majorHAnsi"/>
                <w:b/>
                <w:color w:val="000000" w:themeColor="text1"/>
                <w:sz w:val="22"/>
                <w:szCs w:val="22"/>
                <w:lang w:val="en-GB"/>
              </w:rPr>
            </w:pPr>
            <w:r w:rsidRPr="00C31C31">
              <w:rPr>
                <w:rFonts w:asciiTheme="majorHAnsi" w:hAnsiTheme="majorHAnsi" w:cstheme="majorHAnsi"/>
                <w:b/>
                <w:color w:val="000000" w:themeColor="text1"/>
                <w:sz w:val="22"/>
                <w:szCs w:val="22"/>
                <w:lang w:val="en-GB"/>
              </w:rPr>
              <w:t>Manufacturer</w:t>
            </w:r>
          </w:p>
          <w:p w14:paraId="05510AD0" w14:textId="77777777" w:rsidR="00EA1AAB" w:rsidRPr="00C31C31" w:rsidRDefault="00EA1AAB" w:rsidP="00454F09">
            <w:pPr>
              <w:pStyle w:val="Tekstpodstawowy"/>
              <w:widowControl w:val="0"/>
              <w:spacing w:beforeLines="20" w:before="48" w:afterLines="20" w:after="48"/>
              <w:jc w:val="center"/>
              <w:rPr>
                <w:rFonts w:asciiTheme="majorHAnsi" w:hAnsiTheme="majorHAnsi" w:cstheme="majorHAnsi"/>
                <w:b/>
                <w:color w:val="000000" w:themeColor="text1"/>
                <w:sz w:val="22"/>
                <w:szCs w:val="22"/>
                <w:lang w:val="en-GB"/>
              </w:rPr>
            </w:pPr>
          </w:p>
          <w:p w14:paraId="2474AF93" w14:textId="77777777" w:rsidR="00EA1AAB" w:rsidRPr="00C31C31" w:rsidRDefault="00EA1AAB" w:rsidP="00454F09">
            <w:pPr>
              <w:pStyle w:val="Tekstpodstawowy"/>
              <w:widowControl w:val="0"/>
              <w:spacing w:beforeLines="20" w:before="48" w:afterLines="20" w:after="48"/>
              <w:jc w:val="center"/>
              <w:rPr>
                <w:rFonts w:asciiTheme="majorHAnsi" w:hAnsiTheme="majorHAnsi" w:cstheme="majorHAnsi"/>
                <w:b/>
                <w:color w:val="000000" w:themeColor="text1"/>
                <w:sz w:val="22"/>
                <w:szCs w:val="22"/>
                <w:lang w:val="en-GB"/>
              </w:rPr>
            </w:pPr>
          </w:p>
          <w:p w14:paraId="18DDEF84" w14:textId="62D5510B" w:rsidR="00EA1AAB" w:rsidRPr="00C31C31" w:rsidRDefault="00EA1AAB" w:rsidP="00454F09">
            <w:pPr>
              <w:pStyle w:val="Tekstpodstawowy"/>
              <w:widowControl w:val="0"/>
              <w:spacing w:beforeLines="20" w:before="48" w:afterLines="20" w:after="48"/>
              <w:jc w:val="center"/>
              <w:rPr>
                <w:rFonts w:asciiTheme="majorHAnsi" w:hAnsiTheme="majorHAnsi" w:cstheme="majorHAnsi"/>
                <w:b/>
                <w:color w:val="000000" w:themeColor="text1"/>
                <w:sz w:val="22"/>
                <w:szCs w:val="22"/>
                <w:lang w:val="en-GB"/>
              </w:rPr>
            </w:pPr>
          </w:p>
          <w:p w14:paraId="2C92EDE3" w14:textId="77777777" w:rsidR="00EA1AAB" w:rsidRPr="00C31C31" w:rsidRDefault="00EA1AAB" w:rsidP="00454F09">
            <w:pPr>
              <w:pStyle w:val="Tekstpodstawowy"/>
              <w:widowControl w:val="0"/>
              <w:spacing w:beforeLines="20" w:before="48" w:afterLines="20" w:after="48"/>
              <w:jc w:val="center"/>
              <w:rPr>
                <w:rFonts w:asciiTheme="majorHAnsi" w:hAnsiTheme="majorHAnsi" w:cstheme="majorHAnsi"/>
                <w:b/>
                <w:color w:val="000000" w:themeColor="text1"/>
                <w:sz w:val="22"/>
                <w:szCs w:val="22"/>
                <w:lang w:val="en-GB"/>
              </w:rPr>
            </w:pPr>
          </w:p>
          <w:p w14:paraId="6DE49CAB" w14:textId="2106B1C1" w:rsidR="00EA1AAB" w:rsidRPr="00C31C31" w:rsidRDefault="00EA1AAB" w:rsidP="00454F09">
            <w:pPr>
              <w:pStyle w:val="Tekstpodstawowy"/>
              <w:widowControl w:val="0"/>
              <w:spacing w:beforeLines="20" w:before="48" w:afterLines="20" w:after="48"/>
              <w:jc w:val="center"/>
              <w:rPr>
                <w:rFonts w:asciiTheme="majorHAnsi" w:hAnsiTheme="majorHAnsi" w:cstheme="majorHAnsi"/>
                <w:b/>
                <w:color w:val="000000" w:themeColor="text1"/>
                <w:sz w:val="22"/>
                <w:szCs w:val="22"/>
                <w:lang w:val="en-GB"/>
              </w:rPr>
            </w:pPr>
          </w:p>
        </w:tc>
      </w:tr>
      <w:tr w:rsidR="00B00D16" w:rsidRPr="00C31C31" w14:paraId="62BBF66B" w14:textId="77777777">
        <w:tc>
          <w:tcPr>
            <w:tcW w:w="5031" w:type="dxa"/>
            <w:shd w:val="clear" w:color="auto" w:fill="auto"/>
          </w:tcPr>
          <w:p w14:paraId="24054682" w14:textId="77777777" w:rsidR="00C645B0" w:rsidRPr="00C31C31" w:rsidRDefault="00C645B0" w:rsidP="00454F09">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w:t>
            </w:r>
          </w:p>
          <w:p w14:paraId="48BD93B0" w14:textId="0CF84A67" w:rsidR="00C645B0" w:rsidRPr="00C31C31" w:rsidRDefault="00C645B0" w:rsidP="00454F09">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w:t>
            </w:r>
            <w:r w:rsidR="00711715" w:rsidRPr="00C31C31">
              <w:rPr>
                <w:rFonts w:asciiTheme="majorHAnsi" w:hAnsiTheme="majorHAnsi" w:cstheme="majorHAnsi"/>
                <w:color w:val="000000" w:themeColor="text1"/>
                <w:sz w:val="22"/>
                <w:szCs w:val="22"/>
                <w:lang w:val="en-GB"/>
              </w:rPr>
              <w:t>sign</w:t>
            </w:r>
            <w:r w:rsidR="007250FC" w:rsidRPr="00C31C31">
              <w:rPr>
                <w:rFonts w:asciiTheme="majorHAnsi" w:hAnsiTheme="majorHAnsi" w:cstheme="majorHAnsi"/>
                <w:color w:val="000000" w:themeColor="text1"/>
                <w:sz w:val="22"/>
                <w:szCs w:val="22"/>
                <w:lang w:val="en-GB"/>
              </w:rPr>
              <w:t>ature</w:t>
            </w:r>
            <w:r w:rsidRPr="00C31C31">
              <w:rPr>
                <w:rFonts w:asciiTheme="majorHAnsi" w:hAnsiTheme="majorHAnsi" w:cstheme="majorHAnsi"/>
                <w:color w:val="000000" w:themeColor="text1"/>
                <w:sz w:val="22"/>
                <w:szCs w:val="22"/>
                <w:lang w:val="en-GB"/>
              </w:rPr>
              <w:t>)</w:t>
            </w:r>
          </w:p>
        </w:tc>
        <w:tc>
          <w:tcPr>
            <w:tcW w:w="5031" w:type="dxa"/>
            <w:shd w:val="clear" w:color="auto" w:fill="auto"/>
          </w:tcPr>
          <w:p w14:paraId="2BD7A8CC" w14:textId="77777777" w:rsidR="00C645B0" w:rsidRPr="00C31C31" w:rsidRDefault="00C645B0" w:rsidP="00454F09">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w:t>
            </w:r>
          </w:p>
          <w:p w14:paraId="0B735621" w14:textId="7F3AA540" w:rsidR="00C645B0" w:rsidRPr="00C31C31" w:rsidRDefault="00C645B0" w:rsidP="00454F09">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w:t>
            </w:r>
            <w:r w:rsidR="00711715" w:rsidRPr="00C31C31">
              <w:rPr>
                <w:rFonts w:asciiTheme="majorHAnsi" w:hAnsiTheme="majorHAnsi" w:cstheme="majorHAnsi"/>
                <w:color w:val="000000" w:themeColor="text1"/>
                <w:sz w:val="22"/>
                <w:szCs w:val="22"/>
                <w:lang w:val="en-GB"/>
              </w:rPr>
              <w:t>sign</w:t>
            </w:r>
            <w:r w:rsidR="007250FC" w:rsidRPr="00C31C31">
              <w:rPr>
                <w:rFonts w:asciiTheme="majorHAnsi" w:hAnsiTheme="majorHAnsi" w:cstheme="majorHAnsi"/>
                <w:color w:val="000000" w:themeColor="text1"/>
                <w:sz w:val="22"/>
                <w:szCs w:val="22"/>
                <w:lang w:val="en-GB"/>
              </w:rPr>
              <w:t>ature</w:t>
            </w:r>
            <w:r w:rsidRPr="00C31C31">
              <w:rPr>
                <w:rFonts w:asciiTheme="majorHAnsi" w:hAnsiTheme="majorHAnsi" w:cstheme="majorHAnsi"/>
                <w:color w:val="000000" w:themeColor="text1"/>
                <w:sz w:val="22"/>
                <w:szCs w:val="22"/>
                <w:lang w:val="en-GB"/>
              </w:rPr>
              <w:t>)</w:t>
            </w:r>
          </w:p>
        </w:tc>
      </w:tr>
      <w:tr w:rsidR="00C8339E" w:rsidRPr="00C31C31" w14:paraId="1F4B0D81" w14:textId="77777777">
        <w:trPr>
          <w:trHeight w:val="80"/>
        </w:trPr>
        <w:tc>
          <w:tcPr>
            <w:tcW w:w="5031" w:type="dxa"/>
            <w:shd w:val="clear" w:color="auto" w:fill="auto"/>
          </w:tcPr>
          <w:p w14:paraId="2020C82E" w14:textId="77777777" w:rsidR="005B5EBA" w:rsidRPr="00C31C31" w:rsidRDefault="005B5EBA" w:rsidP="00454F09">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p>
          <w:p w14:paraId="5FE95D2E" w14:textId="0276BC41" w:rsidR="00C645B0" w:rsidRPr="00C31C31" w:rsidRDefault="00C645B0" w:rsidP="00454F09">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w:t>
            </w:r>
          </w:p>
          <w:p w14:paraId="16A8A6A6" w14:textId="3AE0EDC4" w:rsidR="00C645B0" w:rsidRPr="00C31C31" w:rsidRDefault="00C645B0" w:rsidP="00454F09">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(dat</w:t>
            </w:r>
            <w:r w:rsidR="00711715" w:rsidRPr="00C31C31">
              <w:rPr>
                <w:rFonts w:asciiTheme="majorHAnsi" w:hAnsiTheme="majorHAnsi" w:cstheme="majorHAnsi"/>
                <w:color w:val="000000" w:themeColor="text1"/>
                <w:sz w:val="22"/>
                <w:szCs w:val="22"/>
                <w:lang w:val="en-GB"/>
              </w:rPr>
              <w:t>e</w:t>
            </w:r>
            <w:r w:rsidRPr="00C31C31">
              <w:rPr>
                <w:rFonts w:asciiTheme="majorHAnsi" w:hAnsiTheme="majorHAnsi" w:cstheme="majorHAnsi"/>
                <w:color w:val="000000" w:themeColor="text1"/>
                <w:sz w:val="22"/>
                <w:szCs w:val="22"/>
                <w:lang w:val="en-GB"/>
              </w:rPr>
              <w:t>)</w:t>
            </w:r>
          </w:p>
        </w:tc>
        <w:tc>
          <w:tcPr>
            <w:tcW w:w="5031" w:type="dxa"/>
            <w:shd w:val="clear" w:color="auto" w:fill="auto"/>
          </w:tcPr>
          <w:p w14:paraId="70DA5188" w14:textId="77777777" w:rsidR="005B5EBA" w:rsidRPr="00C31C31" w:rsidRDefault="005B5EBA" w:rsidP="00454F09">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p>
          <w:p w14:paraId="5F0DE839" w14:textId="39223865" w:rsidR="00C8339E" w:rsidRPr="00C31C31" w:rsidRDefault="00C645B0" w:rsidP="00454F09">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w:t>
            </w:r>
          </w:p>
          <w:p w14:paraId="3392BC35" w14:textId="58299BCA" w:rsidR="00C645B0" w:rsidRPr="00C31C31" w:rsidRDefault="00C645B0" w:rsidP="00454F09">
            <w:pPr>
              <w:pStyle w:val="Tekstpodstawowy"/>
              <w:widowControl w:val="0"/>
              <w:spacing w:beforeLines="20" w:before="48" w:afterLines="20" w:after="48"/>
              <w:jc w:val="center"/>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t>(dat</w:t>
            </w:r>
            <w:r w:rsidR="00711715" w:rsidRPr="00C31C31">
              <w:rPr>
                <w:rFonts w:asciiTheme="majorHAnsi" w:hAnsiTheme="majorHAnsi" w:cstheme="majorHAnsi"/>
                <w:color w:val="000000" w:themeColor="text1"/>
                <w:sz w:val="22"/>
                <w:szCs w:val="22"/>
                <w:lang w:val="en-GB"/>
              </w:rPr>
              <w:t>e</w:t>
            </w:r>
            <w:r w:rsidRPr="00C31C31">
              <w:rPr>
                <w:rFonts w:asciiTheme="majorHAnsi" w:hAnsiTheme="majorHAnsi" w:cstheme="majorHAnsi"/>
                <w:color w:val="000000" w:themeColor="text1"/>
                <w:sz w:val="22"/>
                <w:szCs w:val="22"/>
                <w:lang w:val="en-GB"/>
              </w:rPr>
              <w:t>)</w:t>
            </w:r>
          </w:p>
        </w:tc>
      </w:tr>
    </w:tbl>
    <w:p w14:paraId="434C7DE2" w14:textId="5F009BDC" w:rsidR="007E53E8" w:rsidRPr="00C31C31" w:rsidRDefault="007E53E8" w:rsidP="00454F09">
      <w:pPr>
        <w:widowControl w:val="0"/>
        <w:spacing w:beforeLines="20" w:before="48" w:afterLines="20" w:after="48"/>
        <w:jc w:val="both"/>
        <w:rPr>
          <w:rFonts w:asciiTheme="majorHAnsi" w:hAnsiTheme="majorHAnsi" w:cstheme="majorHAnsi"/>
          <w:color w:val="000000" w:themeColor="text1"/>
          <w:sz w:val="22"/>
          <w:szCs w:val="22"/>
          <w:lang w:val="en-GB"/>
        </w:rPr>
      </w:pPr>
    </w:p>
    <w:p w14:paraId="35682269" w14:textId="4422F4A8" w:rsidR="007E53E8" w:rsidRPr="00C31C31" w:rsidRDefault="007E53E8" w:rsidP="00454F09">
      <w:pPr>
        <w:widowControl w:val="0"/>
        <w:spacing w:beforeLines="20" w:before="48" w:after="20"/>
        <w:rPr>
          <w:rFonts w:asciiTheme="majorHAnsi" w:hAnsiTheme="majorHAnsi" w:cstheme="majorHAnsi"/>
          <w:color w:val="000000" w:themeColor="text1"/>
          <w:sz w:val="22"/>
          <w:szCs w:val="22"/>
          <w:lang w:val="en-GB"/>
        </w:rPr>
      </w:pPr>
      <w:r w:rsidRPr="00C31C31">
        <w:rPr>
          <w:rFonts w:asciiTheme="majorHAnsi" w:hAnsiTheme="majorHAnsi" w:cstheme="majorHAnsi"/>
          <w:color w:val="000000" w:themeColor="text1"/>
          <w:sz w:val="22"/>
          <w:szCs w:val="22"/>
          <w:lang w:val="en-GB"/>
        </w:rPr>
        <w:br w:type="page"/>
      </w:r>
    </w:p>
    <w:p w14:paraId="7AE5F175" w14:textId="3F30F030" w:rsidR="00CD5700" w:rsidRPr="000C44A6" w:rsidRDefault="007250FC" w:rsidP="007250FC">
      <w:pPr>
        <w:widowControl w:val="0"/>
        <w:spacing w:beforeLines="20" w:before="48" w:after="20"/>
        <w:jc w:val="center"/>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lastRenderedPageBreak/>
        <w:t xml:space="preserve">Appendix </w:t>
      </w:r>
      <w:r w:rsidR="006E206A">
        <w:rPr>
          <w:rFonts w:asciiTheme="majorHAnsi" w:hAnsiTheme="majorHAnsi" w:cstheme="majorHAnsi"/>
          <w:b/>
          <w:bCs/>
          <w:sz w:val="22"/>
          <w:szCs w:val="22"/>
          <w:lang w:val="en-GB"/>
        </w:rPr>
        <w:t>4</w:t>
      </w:r>
      <w:r w:rsidRPr="000C44A6">
        <w:rPr>
          <w:rFonts w:asciiTheme="majorHAnsi" w:hAnsiTheme="majorHAnsi" w:cstheme="majorHAnsi"/>
          <w:b/>
          <w:bCs/>
          <w:sz w:val="22"/>
          <w:szCs w:val="22"/>
          <w:lang w:val="en-GB"/>
        </w:rPr>
        <w:t xml:space="preserve"> to the contract</w:t>
      </w:r>
    </w:p>
    <w:p w14:paraId="056B4E1D" w14:textId="37285FBD" w:rsidR="007250FC" w:rsidRPr="000C44A6" w:rsidRDefault="007250FC" w:rsidP="007250FC">
      <w:pPr>
        <w:widowControl w:val="0"/>
        <w:spacing w:beforeLines="20" w:before="48" w:after="20"/>
        <w:jc w:val="center"/>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t>Information obligation carried out on behalf of PCBC</w:t>
      </w:r>
    </w:p>
    <w:p w14:paraId="00A07306" w14:textId="77777777" w:rsidR="007250FC" w:rsidRPr="000C44A6" w:rsidRDefault="007250FC" w:rsidP="007250FC">
      <w:pPr>
        <w:widowControl w:val="0"/>
        <w:spacing w:beforeLines="20" w:before="48" w:after="20"/>
        <w:rPr>
          <w:rFonts w:asciiTheme="majorHAnsi" w:hAnsiTheme="majorHAnsi" w:cstheme="majorHAnsi"/>
          <w:b/>
          <w:bCs/>
          <w:sz w:val="22"/>
          <w:szCs w:val="22"/>
          <w:lang w:val="en-GB"/>
        </w:rPr>
      </w:pPr>
    </w:p>
    <w:p w14:paraId="26696168" w14:textId="63A8955F"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Fulfilling the obligation arising from the Regulation (EU) 2016/679 of the European Parliament and of the Council of 27</w:t>
      </w:r>
      <w:r w:rsidR="00511C85" w:rsidRPr="000C44A6">
        <w:rPr>
          <w:rFonts w:asciiTheme="majorHAnsi" w:hAnsiTheme="majorHAnsi" w:cstheme="majorHAnsi"/>
          <w:sz w:val="22"/>
          <w:szCs w:val="22"/>
          <w:lang w:val="en-GB"/>
        </w:rPr>
        <w:t xml:space="preserve"> April </w:t>
      </w:r>
      <w:r w:rsidRPr="000C44A6">
        <w:rPr>
          <w:rFonts w:asciiTheme="majorHAnsi" w:hAnsiTheme="majorHAnsi" w:cstheme="majorHAnsi"/>
          <w:sz w:val="22"/>
          <w:szCs w:val="22"/>
          <w:lang w:val="en-GB"/>
        </w:rPr>
        <w:t>2016 on the protection of natural persons with regard to the processing of personal data and on the free movement of such data</w:t>
      </w:r>
      <w:r w:rsidR="00511C85" w:rsidRPr="000C44A6">
        <w:rPr>
          <w:rFonts w:asciiTheme="majorHAnsi" w:hAnsiTheme="majorHAnsi" w:cstheme="majorHAnsi"/>
          <w:sz w:val="22"/>
          <w:szCs w:val="22"/>
          <w:lang w:val="en-GB"/>
        </w:rPr>
        <w:t>,</w:t>
      </w:r>
      <w:r w:rsidRPr="000C44A6">
        <w:rPr>
          <w:rFonts w:asciiTheme="majorHAnsi" w:hAnsiTheme="majorHAnsi" w:cstheme="majorHAnsi"/>
          <w:sz w:val="22"/>
          <w:szCs w:val="22"/>
          <w:lang w:val="en-GB"/>
        </w:rPr>
        <w:t xml:space="preserve"> and repealing Directive 95/46/EC (General Data Protection Regulation) hereinafter referred to as GDPR - please be informed that:</w:t>
      </w:r>
    </w:p>
    <w:p w14:paraId="33CA9D69" w14:textId="77777777" w:rsidR="007250FC" w:rsidRPr="000C44A6" w:rsidRDefault="007250FC" w:rsidP="007250FC">
      <w:pPr>
        <w:jc w:val="both"/>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t>I. Controller of personal data</w:t>
      </w:r>
    </w:p>
    <w:p w14:paraId="7F05A72F" w14:textId="24922495"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 xml:space="preserve">The Controller of your personal data is </w:t>
      </w:r>
      <w:r w:rsidRPr="000C44A6">
        <w:rPr>
          <w:rFonts w:asciiTheme="majorHAnsi" w:hAnsiTheme="majorHAnsi" w:cstheme="majorHAnsi"/>
          <w:b/>
          <w:bCs/>
          <w:sz w:val="22"/>
          <w:szCs w:val="22"/>
          <w:lang w:val="en-GB"/>
        </w:rPr>
        <w:t>POLSKIE  CENTRUM  BADAŃ  I  CERTYFIKACJI   S.A.</w:t>
      </w:r>
      <w:r w:rsidRPr="000C44A6">
        <w:rPr>
          <w:rFonts w:asciiTheme="majorHAnsi" w:hAnsiTheme="majorHAnsi" w:cstheme="majorHAnsi"/>
          <w:sz w:val="22"/>
          <w:szCs w:val="22"/>
          <w:lang w:val="en-GB"/>
        </w:rPr>
        <w:t xml:space="preserve">, 469 </w:t>
      </w:r>
      <w:proofErr w:type="spellStart"/>
      <w:r w:rsidRPr="000C44A6">
        <w:rPr>
          <w:rFonts w:asciiTheme="majorHAnsi" w:hAnsiTheme="majorHAnsi" w:cstheme="majorHAnsi"/>
          <w:sz w:val="22"/>
          <w:szCs w:val="22"/>
          <w:lang w:val="en-GB"/>
        </w:rPr>
        <w:t>Puławska</w:t>
      </w:r>
      <w:proofErr w:type="spellEnd"/>
      <w:r w:rsidRPr="000C44A6">
        <w:rPr>
          <w:rFonts w:asciiTheme="majorHAnsi" w:hAnsiTheme="majorHAnsi" w:cstheme="majorHAnsi"/>
          <w:sz w:val="22"/>
          <w:szCs w:val="22"/>
          <w:lang w:val="en-GB"/>
        </w:rPr>
        <w:t xml:space="preserve"> St., 02-844 Warsaw, hereinafter referred to as </w:t>
      </w:r>
      <w:r w:rsidRPr="000C44A6">
        <w:rPr>
          <w:rFonts w:asciiTheme="majorHAnsi" w:hAnsiTheme="majorHAnsi" w:cstheme="majorHAnsi"/>
          <w:b/>
          <w:bCs/>
          <w:sz w:val="22"/>
          <w:szCs w:val="22"/>
          <w:lang w:val="en-GB"/>
        </w:rPr>
        <w:t>PCBC</w:t>
      </w:r>
      <w:r w:rsidR="00D366CA" w:rsidRPr="000C44A6">
        <w:rPr>
          <w:rFonts w:asciiTheme="majorHAnsi" w:hAnsiTheme="majorHAnsi" w:cstheme="majorHAnsi"/>
          <w:b/>
          <w:bCs/>
          <w:sz w:val="22"/>
          <w:szCs w:val="22"/>
          <w:lang w:val="en-GB"/>
        </w:rPr>
        <w:t>,</w:t>
      </w:r>
    </w:p>
    <w:p w14:paraId="16EBBD0F" w14:textId="77777777" w:rsidR="007250FC" w:rsidRPr="000C44A6" w:rsidRDefault="007250FC" w:rsidP="007250FC">
      <w:pPr>
        <w:jc w:val="both"/>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t>II. Data Protection Officer</w:t>
      </w:r>
    </w:p>
    <w:p w14:paraId="6CC0B7CC" w14:textId="77777777"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 xml:space="preserve">Contact details of the Data Protection Officer - mailing address: Data Protection Officer, </w:t>
      </w:r>
      <w:r w:rsidRPr="000C44A6">
        <w:rPr>
          <w:rFonts w:asciiTheme="majorHAnsi" w:hAnsiTheme="majorHAnsi" w:cstheme="majorHAnsi"/>
          <w:b/>
          <w:bCs/>
          <w:sz w:val="22"/>
          <w:szCs w:val="22"/>
          <w:lang w:val="en-GB"/>
        </w:rPr>
        <w:t>POLSKIE  CENTRUM  BADAŃ  I  CERTYFIKACJI   S.A</w:t>
      </w:r>
      <w:r w:rsidRPr="000C44A6">
        <w:rPr>
          <w:rFonts w:asciiTheme="majorHAnsi" w:hAnsiTheme="majorHAnsi" w:cstheme="majorHAnsi"/>
          <w:sz w:val="22"/>
          <w:szCs w:val="22"/>
          <w:lang w:val="en-GB"/>
        </w:rPr>
        <w:t xml:space="preserve">., 469 </w:t>
      </w:r>
      <w:proofErr w:type="spellStart"/>
      <w:r w:rsidRPr="000C44A6">
        <w:rPr>
          <w:rFonts w:asciiTheme="majorHAnsi" w:hAnsiTheme="majorHAnsi" w:cstheme="majorHAnsi"/>
          <w:sz w:val="22"/>
          <w:szCs w:val="22"/>
          <w:lang w:val="en-GB"/>
        </w:rPr>
        <w:t>Puławska</w:t>
      </w:r>
      <w:proofErr w:type="spellEnd"/>
      <w:r w:rsidRPr="000C44A6">
        <w:rPr>
          <w:rFonts w:asciiTheme="majorHAnsi" w:hAnsiTheme="majorHAnsi" w:cstheme="majorHAnsi"/>
          <w:sz w:val="22"/>
          <w:szCs w:val="22"/>
          <w:lang w:val="en-GB"/>
        </w:rPr>
        <w:t xml:space="preserve"> St., 02-844 Warsaw; email: iod@pcbc.gov.pl. </w:t>
      </w:r>
    </w:p>
    <w:p w14:paraId="3857F4A9" w14:textId="77777777" w:rsidR="007250FC" w:rsidRPr="000C44A6" w:rsidRDefault="007250FC" w:rsidP="007250FC">
      <w:pPr>
        <w:jc w:val="both"/>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t>III. Data processing purposes and grounds</w:t>
      </w:r>
    </w:p>
    <w:p w14:paraId="2151D26F" w14:textId="77777777"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The Controller will process your data for the purposes of:</w:t>
      </w:r>
    </w:p>
    <w:p w14:paraId="5B02BA66" w14:textId="4AF95D81"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 if you are a party to this contract, your personal data will be processed for the purpose of entering into this contract and its performance (legal basis Article 6</w:t>
      </w:r>
      <w:r w:rsidR="002529A0" w:rsidRPr="000C44A6">
        <w:rPr>
          <w:rFonts w:asciiTheme="majorHAnsi" w:hAnsiTheme="majorHAnsi" w:cstheme="majorHAnsi"/>
          <w:sz w:val="22"/>
          <w:szCs w:val="22"/>
          <w:lang w:val="en-GB"/>
        </w:rPr>
        <w:t xml:space="preserve"> (</w:t>
      </w:r>
      <w:r w:rsidRPr="000C44A6">
        <w:rPr>
          <w:rFonts w:asciiTheme="majorHAnsi" w:hAnsiTheme="majorHAnsi" w:cstheme="majorHAnsi"/>
          <w:sz w:val="22"/>
          <w:szCs w:val="22"/>
          <w:lang w:val="en-GB"/>
        </w:rPr>
        <w:t>1</w:t>
      </w:r>
      <w:r w:rsidR="002529A0" w:rsidRPr="000C44A6">
        <w:rPr>
          <w:rFonts w:asciiTheme="majorHAnsi" w:hAnsiTheme="majorHAnsi" w:cstheme="majorHAnsi"/>
          <w:sz w:val="22"/>
          <w:szCs w:val="22"/>
          <w:lang w:val="en-GB"/>
        </w:rPr>
        <w:t>) (</w:t>
      </w:r>
      <w:r w:rsidRPr="000C44A6">
        <w:rPr>
          <w:rFonts w:asciiTheme="majorHAnsi" w:hAnsiTheme="majorHAnsi" w:cstheme="majorHAnsi"/>
          <w:sz w:val="22"/>
          <w:szCs w:val="22"/>
          <w:lang w:val="en-GB"/>
        </w:rPr>
        <w:t>b</w:t>
      </w:r>
      <w:r w:rsidR="002529A0" w:rsidRPr="000C44A6">
        <w:rPr>
          <w:rFonts w:asciiTheme="majorHAnsi" w:hAnsiTheme="majorHAnsi" w:cstheme="majorHAnsi"/>
          <w:sz w:val="22"/>
          <w:szCs w:val="22"/>
          <w:lang w:val="en-GB"/>
        </w:rPr>
        <w:t>)</w:t>
      </w:r>
      <w:r w:rsidRPr="000C44A6">
        <w:rPr>
          <w:rFonts w:asciiTheme="majorHAnsi" w:hAnsiTheme="majorHAnsi" w:cstheme="majorHAnsi"/>
          <w:sz w:val="22"/>
          <w:szCs w:val="22"/>
          <w:lang w:val="en-GB"/>
        </w:rPr>
        <w:t xml:space="preserve"> of the GDPR)</w:t>
      </w:r>
      <w:r w:rsidR="00693184" w:rsidRPr="000C44A6">
        <w:rPr>
          <w:rFonts w:asciiTheme="majorHAnsi" w:hAnsiTheme="majorHAnsi" w:cstheme="majorHAnsi"/>
          <w:sz w:val="22"/>
          <w:szCs w:val="22"/>
          <w:lang w:val="en-GB"/>
        </w:rPr>
        <w:t>,</w:t>
      </w:r>
    </w:p>
    <w:p w14:paraId="12B5BF3D" w14:textId="78939492"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 if you are a person representing a party to the contract, listed in the introductory part of the contract, your data will be processed for the purpose of determining and verifying the entitlement to represent the entity (legal basis Article 6</w:t>
      </w:r>
      <w:r w:rsidR="00693184" w:rsidRPr="000C44A6">
        <w:rPr>
          <w:rFonts w:asciiTheme="majorHAnsi" w:hAnsiTheme="majorHAnsi" w:cstheme="majorHAnsi"/>
          <w:sz w:val="22"/>
          <w:szCs w:val="22"/>
          <w:lang w:val="en-GB"/>
        </w:rPr>
        <w:t xml:space="preserve"> (1) (</w:t>
      </w:r>
      <w:r w:rsidRPr="000C44A6">
        <w:rPr>
          <w:rFonts w:asciiTheme="majorHAnsi" w:hAnsiTheme="majorHAnsi" w:cstheme="majorHAnsi"/>
          <w:sz w:val="22"/>
          <w:szCs w:val="22"/>
          <w:lang w:val="en-GB"/>
        </w:rPr>
        <w:t>f</w:t>
      </w:r>
      <w:r w:rsidR="00693184" w:rsidRPr="000C44A6">
        <w:rPr>
          <w:rFonts w:asciiTheme="majorHAnsi" w:hAnsiTheme="majorHAnsi" w:cstheme="majorHAnsi"/>
          <w:sz w:val="22"/>
          <w:szCs w:val="22"/>
          <w:lang w:val="en-GB"/>
        </w:rPr>
        <w:t>)</w:t>
      </w:r>
      <w:r w:rsidRPr="000C44A6">
        <w:rPr>
          <w:rFonts w:asciiTheme="majorHAnsi" w:hAnsiTheme="majorHAnsi" w:cstheme="majorHAnsi"/>
          <w:sz w:val="22"/>
          <w:szCs w:val="22"/>
          <w:lang w:val="en-GB"/>
        </w:rPr>
        <w:t xml:space="preserve"> of the GDPR), </w:t>
      </w:r>
    </w:p>
    <w:p w14:paraId="61763504" w14:textId="7A8C8E94"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 if you are a contact person in relation to the performance of the contract and/or responsible for making current arrangements in relation to mutual cooperation between the Parties to the contract, your data will be processed in order to properly perform the contract, ensure current contact and maintain cooperation between the Parties to the contract (legal basis for processing - Article 6</w:t>
      </w:r>
      <w:r w:rsidR="00693184" w:rsidRPr="000C44A6">
        <w:rPr>
          <w:rFonts w:asciiTheme="majorHAnsi" w:hAnsiTheme="majorHAnsi" w:cstheme="majorHAnsi"/>
          <w:sz w:val="22"/>
          <w:szCs w:val="22"/>
          <w:lang w:val="en-GB"/>
        </w:rPr>
        <w:t xml:space="preserve"> (</w:t>
      </w:r>
      <w:r w:rsidRPr="000C44A6">
        <w:rPr>
          <w:rFonts w:asciiTheme="majorHAnsi" w:hAnsiTheme="majorHAnsi" w:cstheme="majorHAnsi"/>
          <w:sz w:val="22"/>
          <w:szCs w:val="22"/>
          <w:lang w:val="en-GB"/>
        </w:rPr>
        <w:t>1</w:t>
      </w:r>
      <w:r w:rsidR="00693184" w:rsidRPr="000C44A6">
        <w:rPr>
          <w:rFonts w:asciiTheme="majorHAnsi" w:hAnsiTheme="majorHAnsi" w:cstheme="majorHAnsi"/>
          <w:sz w:val="22"/>
          <w:szCs w:val="22"/>
          <w:lang w:val="en-GB"/>
        </w:rPr>
        <w:t>) (</w:t>
      </w:r>
      <w:r w:rsidRPr="000C44A6">
        <w:rPr>
          <w:rFonts w:asciiTheme="majorHAnsi" w:hAnsiTheme="majorHAnsi" w:cstheme="majorHAnsi"/>
          <w:sz w:val="22"/>
          <w:szCs w:val="22"/>
          <w:lang w:val="en-GB"/>
        </w:rPr>
        <w:t>f</w:t>
      </w:r>
      <w:r w:rsidR="00693184" w:rsidRPr="000C44A6">
        <w:rPr>
          <w:rFonts w:asciiTheme="majorHAnsi" w:hAnsiTheme="majorHAnsi" w:cstheme="majorHAnsi"/>
          <w:sz w:val="22"/>
          <w:szCs w:val="22"/>
          <w:lang w:val="en-GB"/>
        </w:rPr>
        <w:t>)</w:t>
      </w:r>
      <w:r w:rsidRPr="000C44A6">
        <w:rPr>
          <w:rFonts w:asciiTheme="majorHAnsi" w:hAnsiTheme="majorHAnsi" w:cstheme="majorHAnsi"/>
          <w:sz w:val="22"/>
          <w:szCs w:val="22"/>
          <w:lang w:val="en-GB"/>
        </w:rPr>
        <w:t xml:space="preserve"> of the GDPR),</w:t>
      </w:r>
    </w:p>
    <w:p w14:paraId="0EDCBA97" w14:textId="03F139F9"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 in order to possibly determine, pursue or defend claims related to the business activity conducted by PCBC (legal basis - Article 6</w:t>
      </w:r>
      <w:r w:rsidR="00693184" w:rsidRPr="000C44A6">
        <w:rPr>
          <w:rFonts w:asciiTheme="majorHAnsi" w:hAnsiTheme="majorHAnsi" w:cstheme="majorHAnsi"/>
          <w:sz w:val="22"/>
          <w:szCs w:val="22"/>
          <w:lang w:val="en-GB"/>
        </w:rPr>
        <w:t xml:space="preserve"> (</w:t>
      </w:r>
      <w:r w:rsidRPr="000C44A6">
        <w:rPr>
          <w:rFonts w:asciiTheme="majorHAnsi" w:hAnsiTheme="majorHAnsi" w:cstheme="majorHAnsi"/>
          <w:sz w:val="22"/>
          <w:szCs w:val="22"/>
          <w:lang w:val="en-GB"/>
        </w:rPr>
        <w:t>1</w:t>
      </w:r>
      <w:r w:rsidR="00693184" w:rsidRPr="000C44A6">
        <w:rPr>
          <w:rFonts w:asciiTheme="majorHAnsi" w:hAnsiTheme="majorHAnsi" w:cstheme="majorHAnsi"/>
          <w:sz w:val="22"/>
          <w:szCs w:val="22"/>
          <w:lang w:val="en-GB"/>
        </w:rPr>
        <w:t>) (</w:t>
      </w:r>
      <w:r w:rsidRPr="000C44A6">
        <w:rPr>
          <w:rFonts w:asciiTheme="majorHAnsi" w:hAnsiTheme="majorHAnsi" w:cstheme="majorHAnsi"/>
          <w:sz w:val="22"/>
          <w:szCs w:val="22"/>
          <w:lang w:val="en-GB"/>
        </w:rPr>
        <w:t>f</w:t>
      </w:r>
      <w:r w:rsidR="00693184" w:rsidRPr="000C44A6">
        <w:rPr>
          <w:rFonts w:asciiTheme="majorHAnsi" w:hAnsiTheme="majorHAnsi" w:cstheme="majorHAnsi"/>
          <w:sz w:val="22"/>
          <w:szCs w:val="22"/>
          <w:lang w:val="en-GB"/>
        </w:rPr>
        <w:t>)</w:t>
      </w:r>
      <w:r w:rsidRPr="000C44A6">
        <w:rPr>
          <w:rFonts w:asciiTheme="majorHAnsi" w:hAnsiTheme="majorHAnsi" w:cstheme="majorHAnsi"/>
          <w:sz w:val="22"/>
          <w:szCs w:val="22"/>
          <w:lang w:val="en-GB"/>
        </w:rPr>
        <w:t xml:space="preserve"> of the GDPR). </w:t>
      </w:r>
    </w:p>
    <w:p w14:paraId="44EEE80E" w14:textId="77777777" w:rsidR="007250FC" w:rsidRPr="000C44A6" w:rsidRDefault="007250FC" w:rsidP="007250FC">
      <w:pPr>
        <w:jc w:val="both"/>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t>IV. Categories of personal data</w:t>
      </w:r>
    </w:p>
    <w:p w14:paraId="1C493994" w14:textId="77777777"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The Controller will process your personal data only to the extent strictly necessary, respectively to the purposes specified above. The Controller will not collect and process any redundant data except the data necessary to establish the correct right to represent the contracting Party and/or the business data for the correct execution of the contract and ongoing communication.</w:t>
      </w:r>
    </w:p>
    <w:p w14:paraId="4032AA19" w14:textId="77777777" w:rsidR="007250FC" w:rsidRPr="000C44A6" w:rsidRDefault="007250FC" w:rsidP="007250FC">
      <w:pPr>
        <w:jc w:val="both"/>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t>V. Data storage period</w:t>
      </w:r>
    </w:p>
    <w:p w14:paraId="72B457EC" w14:textId="3974A2B8"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 xml:space="preserve">Your personal data shall be stored for the period of performance of the contract between PCBC and a </w:t>
      </w:r>
      <w:r w:rsidRPr="000C44A6">
        <w:rPr>
          <w:rFonts w:asciiTheme="majorHAnsi" w:hAnsiTheme="majorHAnsi" w:cstheme="majorHAnsi"/>
          <w:b/>
          <w:bCs/>
          <w:sz w:val="22"/>
          <w:szCs w:val="22"/>
          <w:lang w:val="en-GB"/>
        </w:rPr>
        <w:t>Party to this contract</w:t>
      </w:r>
      <w:r w:rsidRPr="000C44A6">
        <w:rPr>
          <w:rFonts w:asciiTheme="majorHAnsi" w:hAnsiTheme="majorHAnsi" w:cstheme="majorHAnsi"/>
          <w:sz w:val="22"/>
          <w:szCs w:val="22"/>
          <w:lang w:val="en-GB"/>
        </w:rPr>
        <w:t xml:space="preserve"> in accordance with the law, and for the period of pursuing potential claims between the Parties to the contract.</w:t>
      </w:r>
    </w:p>
    <w:p w14:paraId="0B9DE695" w14:textId="77777777" w:rsidR="007250FC" w:rsidRPr="000C44A6" w:rsidRDefault="007250FC" w:rsidP="007250FC">
      <w:pPr>
        <w:jc w:val="both"/>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t>VI. Data subjects' rights</w:t>
      </w:r>
    </w:p>
    <w:p w14:paraId="43A3A0B2" w14:textId="77777777"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 xml:space="preserve">You have the right of access to your data and the right to: rectify, restrict of processing, the right to object and the right to request erasure of data. Detailed principles of exercising the aforementioned rights are regulated in Article 15-18 of GDPR. </w:t>
      </w:r>
    </w:p>
    <w:p w14:paraId="775899D6" w14:textId="77777777" w:rsidR="007250FC" w:rsidRPr="000C44A6" w:rsidRDefault="007250FC" w:rsidP="007250FC">
      <w:pPr>
        <w:jc w:val="both"/>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t>VII. Right to lodge a complaint to a supervisory authority</w:t>
      </w:r>
    </w:p>
    <w:p w14:paraId="1D12AA65" w14:textId="77777777" w:rsidR="007250FC" w:rsidRPr="000C44A6" w:rsidRDefault="007250FC" w:rsidP="007250FC">
      <w:pPr>
        <w:jc w:val="both"/>
        <w:rPr>
          <w:rFonts w:asciiTheme="majorHAnsi" w:hAnsiTheme="majorHAnsi" w:cstheme="majorHAnsi"/>
          <w:b/>
          <w:bCs/>
          <w:sz w:val="22"/>
          <w:szCs w:val="22"/>
          <w:lang w:val="en-GB"/>
        </w:rPr>
      </w:pPr>
      <w:r w:rsidRPr="000C44A6">
        <w:rPr>
          <w:rFonts w:asciiTheme="majorHAnsi" w:hAnsiTheme="majorHAnsi" w:cstheme="majorHAnsi"/>
          <w:sz w:val="22"/>
          <w:szCs w:val="22"/>
          <w:lang w:val="en-GB"/>
        </w:rPr>
        <w:t>You have the right to lodge a complaint to the supervisory authority, which in Poland is the President of the Office for Personal Data Protection</w:t>
      </w:r>
      <w:r w:rsidRPr="000C44A6">
        <w:rPr>
          <w:rFonts w:asciiTheme="majorHAnsi" w:hAnsiTheme="majorHAnsi" w:cstheme="majorHAnsi"/>
          <w:b/>
          <w:bCs/>
          <w:sz w:val="22"/>
          <w:szCs w:val="22"/>
          <w:lang w:val="en-GB"/>
        </w:rPr>
        <w:t>.</w:t>
      </w:r>
    </w:p>
    <w:p w14:paraId="701F9DB6" w14:textId="77777777" w:rsidR="007250FC" w:rsidRPr="000C44A6" w:rsidRDefault="007250FC" w:rsidP="007250FC">
      <w:pPr>
        <w:jc w:val="both"/>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t>VIII. Recipients of the data</w:t>
      </w:r>
    </w:p>
    <w:p w14:paraId="07F231BA" w14:textId="77777777"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Your personal data may be disclosed to entities authorized by law, e.g., control and supervisory authorities.</w:t>
      </w:r>
    </w:p>
    <w:p w14:paraId="716A618B" w14:textId="22DAA83B"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Your personal data may also be disclosed to processing entities in connection with the performance of contracts concluded by PCBC under which they have been entrusted with personal data processing, including e.g.: IT service providers, companies providing legal services, external auditors.</w:t>
      </w:r>
    </w:p>
    <w:p w14:paraId="192CFB73" w14:textId="77777777" w:rsidR="007250FC" w:rsidRPr="000C44A6" w:rsidRDefault="007250FC" w:rsidP="007250FC">
      <w:pPr>
        <w:jc w:val="both"/>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t>IX. Source of data</w:t>
      </w:r>
    </w:p>
    <w:p w14:paraId="6DB71842" w14:textId="15922679" w:rsidR="007250FC"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Your personal data was provided to PCBC by the other Party to this contract in connection with the performance of this contract.</w:t>
      </w:r>
    </w:p>
    <w:p w14:paraId="242A7FA2" w14:textId="77777777" w:rsidR="007250FC" w:rsidRPr="000C44A6" w:rsidRDefault="007250FC" w:rsidP="007250FC">
      <w:pPr>
        <w:jc w:val="both"/>
        <w:rPr>
          <w:rFonts w:asciiTheme="majorHAnsi" w:hAnsiTheme="majorHAnsi" w:cstheme="majorHAnsi"/>
          <w:b/>
          <w:bCs/>
          <w:sz w:val="22"/>
          <w:szCs w:val="22"/>
          <w:lang w:val="en-GB"/>
        </w:rPr>
      </w:pPr>
      <w:r w:rsidRPr="000C44A6">
        <w:rPr>
          <w:rFonts w:asciiTheme="majorHAnsi" w:hAnsiTheme="majorHAnsi" w:cstheme="majorHAnsi"/>
          <w:b/>
          <w:bCs/>
          <w:sz w:val="22"/>
          <w:szCs w:val="22"/>
          <w:lang w:val="en-GB"/>
        </w:rPr>
        <w:t>X. Information concerning automated processing of personal data, including profiling</w:t>
      </w:r>
    </w:p>
    <w:p w14:paraId="0E4B11F7" w14:textId="1289BDA6" w:rsidR="00CD5700" w:rsidRPr="000C44A6" w:rsidRDefault="007250FC" w:rsidP="007250FC">
      <w:pPr>
        <w:jc w:val="both"/>
        <w:rPr>
          <w:rFonts w:asciiTheme="majorHAnsi" w:hAnsiTheme="majorHAnsi" w:cstheme="majorHAnsi"/>
          <w:sz w:val="22"/>
          <w:szCs w:val="22"/>
          <w:lang w:val="en-GB"/>
        </w:rPr>
      </w:pPr>
      <w:r w:rsidRPr="000C44A6">
        <w:rPr>
          <w:rFonts w:asciiTheme="majorHAnsi" w:hAnsiTheme="majorHAnsi" w:cstheme="majorHAnsi"/>
          <w:sz w:val="22"/>
          <w:szCs w:val="22"/>
          <w:lang w:val="en-GB"/>
        </w:rPr>
        <w:t>Your data shall not be processed in an automated manner, including profiling.</w:t>
      </w:r>
    </w:p>
    <w:sectPr w:rsidR="00CD5700" w:rsidRPr="000C44A6" w:rsidSect="000B4E08">
      <w:headerReference w:type="default" r:id="rId8"/>
      <w:footerReference w:type="default" r:id="rId9"/>
      <w:type w:val="continuous"/>
      <w:pgSz w:w="11906" w:h="16838"/>
      <w:pgMar w:top="1276" w:right="851" w:bottom="993" w:left="1418" w:header="709" w:footer="22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A4E3" w14:textId="77777777" w:rsidR="0016576F" w:rsidRDefault="0016576F">
      <w:r>
        <w:separator/>
      </w:r>
    </w:p>
  </w:endnote>
  <w:endnote w:type="continuationSeparator" w:id="0">
    <w:p w14:paraId="5440D725" w14:textId="77777777" w:rsidR="0016576F" w:rsidRDefault="0016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07C6" w14:textId="7770ECC5" w:rsidR="001F0F7D" w:rsidRDefault="001F0F7D" w:rsidP="00267F98">
    <w:pPr>
      <w:pStyle w:val="Nagwek"/>
      <w:tabs>
        <w:tab w:val="clear" w:pos="9072"/>
        <w:tab w:val="right" w:pos="9639"/>
      </w:tabs>
      <w:rPr>
        <w:b/>
        <w:sz w:val="20"/>
      </w:rPr>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F0F7D" w14:paraId="2F971D10" w14:textId="77777777" w:rsidTr="007667BB">
      <w:tc>
        <w:tcPr>
          <w:tcW w:w="4813" w:type="dxa"/>
        </w:tcPr>
        <w:p w14:paraId="3E17FBE4" w14:textId="79A2E795" w:rsidR="001F0F7D" w:rsidRDefault="001F0F7D" w:rsidP="007E53E8">
          <w:pPr>
            <w:pStyle w:val="Stopka"/>
          </w:pPr>
          <w:r w:rsidRPr="007E53E8">
            <w:rPr>
              <w:rFonts w:asciiTheme="majorHAnsi" w:hAnsiTheme="majorHAnsi" w:cstheme="majorHAnsi"/>
              <w:b/>
              <w:bCs/>
              <w:sz w:val="20"/>
            </w:rPr>
            <w:t>FBS-N-03/</w:t>
          </w:r>
          <w:r w:rsidR="0035012B">
            <w:rPr>
              <w:rFonts w:asciiTheme="majorHAnsi" w:hAnsiTheme="majorHAnsi" w:cstheme="majorHAnsi"/>
              <w:b/>
              <w:bCs/>
              <w:sz w:val="20"/>
            </w:rPr>
            <w:t>6</w:t>
          </w:r>
          <w:r>
            <w:rPr>
              <w:rFonts w:asciiTheme="majorHAnsi" w:hAnsiTheme="majorHAnsi" w:cstheme="majorHAnsi"/>
              <w:sz w:val="20"/>
            </w:rPr>
            <w:t xml:space="preserve"> </w:t>
          </w:r>
          <w:r w:rsidR="00FF018B">
            <w:rPr>
              <w:rFonts w:asciiTheme="majorHAnsi" w:hAnsiTheme="majorHAnsi" w:cstheme="majorHAnsi"/>
              <w:sz w:val="20"/>
            </w:rPr>
            <w:t>z</w:t>
          </w:r>
          <w:r w:rsidRPr="00A11E7B">
            <w:rPr>
              <w:rFonts w:asciiTheme="majorHAnsi" w:hAnsiTheme="majorHAnsi" w:cstheme="majorHAnsi"/>
              <w:sz w:val="20"/>
            </w:rPr>
            <w:t xml:space="preserve"> </w:t>
          </w:r>
          <w:r>
            <w:rPr>
              <w:rFonts w:asciiTheme="majorHAnsi" w:hAnsiTheme="majorHAnsi" w:cstheme="majorHAnsi"/>
              <w:sz w:val="20"/>
            </w:rPr>
            <w:t>0</w:t>
          </w:r>
          <w:r w:rsidR="006C4314">
            <w:rPr>
              <w:rFonts w:asciiTheme="majorHAnsi" w:hAnsiTheme="majorHAnsi" w:cstheme="majorHAnsi"/>
              <w:sz w:val="20"/>
            </w:rPr>
            <w:t>9</w:t>
          </w:r>
          <w:r>
            <w:rPr>
              <w:rFonts w:asciiTheme="majorHAnsi" w:hAnsiTheme="majorHAnsi" w:cstheme="majorHAnsi"/>
              <w:sz w:val="20"/>
            </w:rPr>
            <w:t>.0</w:t>
          </w:r>
          <w:r w:rsidR="0035012B">
            <w:rPr>
              <w:rFonts w:asciiTheme="majorHAnsi" w:hAnsiTheme="majorHAnsi" w:cstheme="majorHAnsi"/>
              <w:sz w:val="20"/>
            </w:rPr>
            <w:t>6</w:t>
          </w:r>
          <w:r>
            <w:rPr>
              <w:rFonts w:asciiTheme="majorHAnsi" w:hAnsiTheme="majorHAnsi" w:cstheme="majorHAnsi"/>
              <w:sz w:val="20"/>
            </w:rPr>
            <w:t>.2022</w:t>
          </w:r>
        </w:p>
      </w:tc>
      <w:tc>
        <w:tcPr>
          <w:tcW w:w="4814" w:type="dxa"/>
        </w:tcPr>
        <w:p w14:paraId="39273132" w14:textId="563284AB" w:rsidR="001F0F7D" w:rsidRDefault="009A44A0" w:rsidP="007E53E8">
          <w:pPr>
            <w:pStyle w:val="Stopka"/>
            <w:jc w:val="right"/>
          </w:pPr>
          <w:proofErr w:type="spellStart"/>
          <w:r>
            <w:rPr>
              <w:rFonts w:asciiTheme="majorHAnsi" w:hAnsiTheme="majorHAnsi" w:cstheme="majorHAnsi"/>
              <w:sz w:val="20"/>
            </w:rPr>
            <w:t>Page</w:t>
          </w:r>
          <w:proofErr w:type="spellEnd"/>
          <w:r w:rsidR="001F0F7D" w:rsidRPr="00A11E7B">
            <w:rPr>
              <w:rFonts w:asciiTheme="majorHAnsi" w:hAnsiTheme="majorHAnsi" w:cstheme="majorHAnsi"/>
              <w:sz w:val="20"/>
            </w:rPr>
            <w:t xml:space="preserve"> </w:t>
          </w:r>
          <w:r w:rsidR="001F0F7D" w:rsidRPr="00EA3EC9">
            <w:rPr>
              <w:rFonts w:asciiTheme="majorHAnsi" w:hAnsiTheme="majorHAnsi" w:cstheme="majorHAnsi"/>
              <w:sz w:val="20"/>
            </w:rPr>
            <w:fldChar w:fldCharType="begin"/>
          </w:r>
          <w:r w:rsidR="001F0F7D" w:rsidRPr="00A11E7B">
            <w:rPr>
              <w:rFonts w:asciiTheme="majorHAnsi" w:hAnsiTheme="majorHAnsi" w:cstheme="majorHAnsi"/>
              <w:sz w:val="20"/>
            </w:rPr>
            <w:instrText xml:space="preserve"> PAGE </w:instrText>
          </w:r>
          <w:r w:rsidR="001F0F7D" w:rsidRPr="00EA3EC9">
            <w:rPr>
              <w:rFonts w:asciiTheme="majorHAnsi" w:hAnsiTheme="majorHAnsi" w:cstheme="majorHAnsi"/>
              <w:sz w:val="20"/>
            </w:rPr>
            <w:fldChar w:fldCharType="separate"/>
          </w:r>
          <w:r w:rsidR="00E35506">
            <w:rPr>
              <w:rFonts w:asciiTheme="majorHAnsi" w:hAnsiTheme="majorHAnsi" w:cstheme="majorHAnsi"/>
              <w:noProof/>
              <w:sz w:val="20"/>
            </w:rPr>
            <w:t>3</w:t>
          </w:r>
          <w:r w:rsidR="001F0F7D" w:rsidRPr="00EA3EC9">
            <w:rPr>
              <w:rFonts w:asciiTheme="majorHAnsi" w:hAnsiTheme="majorHAnsi" w:cstheme="majorHAnsi"/>
              <w:sz w:val="20"/>
            </w:rPr>
            <w:fldChar w:fldCharType="end"/>
          </w:r>
          <w:r w:rsidR="001F0F7D" w:rsidRPr="00A11E7B">
            <w:rPr>
              <w:rFonts w:asciiTheme="majorHAnsi" w:hAnsiTheme="majorHAnsi" w:cstheme="majorHAnsi"/>
              <w:sz w:val="20"/>
            </w:rPr>
            <w:t xml:space="preserve"> </w:t>
          </w:r>
          <w:r>
            <w:rPr>
              <w:rFonts w:asciiTheme="majorHAnsi" w:hAnsiTheme="majorHAnsi" w:cstheme="majorHAnsi"/>
              <w:sz w:val="20"/>
            </w:rPr>
            <w:t>of</w:t>
          </w:r>
          <w:r w:rsidR="001F0F7D" w:rsidRPr="00A11E7B">
            <w:rPr>
              <w:rFonts w:asciiTheme="majorHAnsi" w:hAnsiTheme="majorHAnsi" w:cstheme="majorHAnsi"/>
              <w:sz w:val="20"/>
            </w:rPr>
            <w:t xml:space="preserve"> </w:t>
          </w:r>
          <w:r w:rsidR="001F0F7D" w:rsidRPr="00EA3EC9">
            <w:rPr>
              <w:rFonts w:asciiTheme="majorHAnsi" w:hAnsiTheme="majorHAnsi" w:cstheme="majorHAnsi"/>
              <w:sz w:val="20"/>
            </w:rPr>
            <w:fldChar w:fldCharType="begin"/>
          </w:r>
          <w:r w:rsidR="001F0F7D" w:rsidRPr="00A11E7B">
            <w:rPr>
              <w:rFonts w:asciiTheme="majorHAnsi" w:hAnsiTheme="majorHAnsi" w:cstheme="majorHAnsi"/>
              <w:sz w:val="20"/>
            </w:rPr>
            <w:instrText xml:space="preserve"> NUMPAGES </w:instrText>
          </w:r>
          <w:r w:rsidR="001F0F7D" w:rsidRPr="00EA3EC9">
            <w:rPr>
              <w:rFonts w:asciiTheme="majorHAnsi" w:hAnsiTheme="majorHAnsi" w:cstheme="majorHAnsi"/>
              <w:sz w:val="20"/>
            </w:rPr>
            <w:fldChar w:fldCharType="separate"/>
          </w:r>
          <w:r w:rsidR="00E35506">
            <w:rPr>
              <w:rFonts w:asciiTheme="majorHAnsi" w:hAnsiTheme="majorHAnsi" w:cstheme="majorHAnsi"/>
              <w:noProof/>
              <w:sz w:val="20"/>
            </w:rPr>
            <w:t>22</w:t>
          </w:r>
          <w:r w:rsidR="001F0F7D" w:rsidRPr="00EA3EC9">
            <w:rPr>
              <w:rFonts w:asciiTheme="majorHAnsi" w:hAnsiTheme="majorHAnsi" w:cstheme="majorHAnsi"/>
              <w:sz w:val="20"/>
            </w:rPr>
            <w:fldChar w:fldCharType="end"/>
          </w:r>
        </w:p>
      </w:tc>
    </w:tr>
  </w:tbl>
  <w:p w14:paraId="47D4C291" w14:textId="77777777" w:rsidR="001F0F7D" w:rsidRDefault="001F0F7D" w:rsidP="00BF100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1E65" w14:textId="77777777" w:rsidR="0016576F" w:rsidRDefault="0016576F">
      <w:r>
        <w:separator/>
      </w:r>
    </w:p>
  </w:footnote>
  <w:footnote w:type="continuationSeparator" w:id="0">
    <w:p w14:paraId="1E8DB6AB" w14:textId="77777777" w:rsidR="0016576F" w:rsidRDefault="00165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0452" w14:textId="77777777" w:rsidR="001F0F7D" w:rsidRPr="00A864A4" w:rsidRDefault="001F0F7D" w:rsidP="007E53E8">
    <w:pPr>
      <w:pStyle w:val="Nagwek"/>
      <w:pBdr>
        <w:bottom w:val="single" w:sz="4" w:space="1" w:color="auto"/>
      </w:pBdr>
      <w:rPr>
        <w:rFonts w:asciiTheme="majorHAnsi" w:hAnsiTheme="majorHAnsi" w:cstheme="majorHAnsi"/>
        <w:sz w:val="20"/>
        <w:lang w:val="en-GB"/>
      </w:rPr>
    </w:pPr>
    <w:bookmarkStart w:id="19" w:name="_Hlk75173103"/>
    <w:bookmarkStart w:id="20" w:name="_Hlk76128651"/>
    <w:r w:rsidRPr="00A864A4">
      <w:rPr>
        <w:rFonts w:asciiTheme="majorHAnsi" w:hAnsiTheme="majorHAnsi" w:cstheme="majorHAnsi"/>
        <w:sz w:val="20"/>
        <w:lang w:val="en-GB"/>
      </w:rPr>
      <w:t xml:space="preserve">PCBC S.A. </w:t>
    </w:r>
  </w:p>
  <w:bookmarkEnd w:id="19"/>
  <w:p w14:paraId="264DC470" w14:textId="77777777" w:rsidR="001F0F7D" w:rsidRPr="00A864A4" w:rsidRDefault="001F0F7D" w:rsidP="007E53E8">
    <w:pPr>
      <w:jc w:val="center"/>
      <w:rPr>
        <w:rFonts w:asciiTheme="majorHAnsi" w:hAnsiTheme="majorHAnsi" w:cstheme="majorHAnsi"/>
        <w:sz w:val="20"/>
        <w:lang w:val="en-GB"/>
      </w:rPr>
    </w:pPr>
  </w:p>
  <w:bookmarkEnd w:id="20"/>
  <w:p w14:paraId="7E451880" w14:textId="77777777" w:rsidR="00CB20B6" w:rsidRPr="00CB20B6" w:rsidRDefault="00CB20B6" w:rsidP="00CB20B6">
    <w:pPr>
      <w:tabs>
        <w:tab w:val="center" w:pos="4536"/>
        <w:tab w:val="right" w:pos="9072"/>
      </w:tabs>
      <w:jc w:val="center"/>
      <w:rPr>
        <w:rFonts w:asciiTheme="majorHAnsi" w:hAnsiTheme="majorHAnsi" w:cstheme="majorHAnsi"/>
        <w:b/>
        <w:sz w:val="20"/>
        <w:lang w:val="en-GB"/>
      </w:rPr>
    </w:pPr>
    <w:r w:rsidRPr="00CB20B6">
      <w:rPr>
        <w:rFonts w:asciiTheme="majorHAnsi" w:hAnsiTheme="majorHAnsi" w:cstheme="majorHAnsi"/>
        <w:b/>
        <w:sz w:val="20"/>
        <w:lang w:val="en-GB"/>
      </w:rPr>
      <w:t>The contract for conformity assessment</w:t>
    </w:r>
  </w:p>
  <w:p w14:paraId="5DB9AB68" w14:textId="77777777" w:rsidR="001F0F7D" w:rsidRPr="00A864A4" w:rsidRDefault="001F0F7D" w:rsidP="007E53E8">
    <w:pPr>
      <w:pStyle w:val="Nagwek"/>
      <w:rPr>
        <w:rFonts w:asciiTheme="majorHAnsi" w:hAnsiTheme="majorHAnsi" w:cstheme="majorHAnsi"/>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079"/>
    <w:multiLevelType w:val="hybridMultilevel"/>
    <w:tmpl w:val="3490C764"/>
    <w:lvl w:ilvl="0" w:tplc="FFFFFFFF">
      <w:start w:val="1"/>
      <w:numFmt w:val="lowerLetter"/>
      <w:lvlText w:val="%1)"/>
      <w:lvlJc w:val="left"/>
      <w:pPr>
        <w:ind w:left="1429" w:hanging="72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AFB7315"/>
    <w:multiLevelType w:val="hybridMultilevel"/>
    <w:tmpl w:val="6B529618"/>
    <w:numStyleLink w:val="Zaimportowanystyl28"/>
  </w:abstractNum>
  <w:abstractNum w:abstractNumId="2" w15:restartNumberingAfterBreak="0">
    <w:nsid w:val="0BC82531"/>
    <w:multiLevelType w:val="hybridMultilevel"/>
    <w:tmpl w:val="1DDCFB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F5E3A1C"/>
    <w:multiLevelType w:val="hybridMultilevel"/>
    <w:tmpl w:val="23D85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84B22"/>
    <w:multiLevelType w:val="multilevel"/>
    <w:tmpl w:val="0BB0CAD0"/>
    <w:lvl w:ilvl="0">
      <w:start w:val="1"/>
      <w:numFmt w:val="decimal"/>
      <w:lvlText w:val="%1."/>
      <w:lvlJc w:val="left"/>
      <w:pPr>
        <w:ind w:left="218" w:hanging="360"/>
      </w:pPr>
      <w:rPr>
        <w:rFonts w:asciiTheme="majorHAnsi" w:hAnsiTheme="majorHAnsi" w:cstheme="maj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434" w:hanging="1440"/>
      </w:pPr>
      <w:rPr>
        <w:rFonts w:hint="default"/>
      </w:rPr>
    </w:lvl>
  </w:abstractNum>
  <w:abstractNum w:abstractNumId="5" w15:restartNumberingAfterBreak="0">
    <w:nsid w:val="1C3601D0"/>
    <w:multiLevelType w:val="hybridMultilevel"/>
    <w:tmpl w:val="4DAC3D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15B6A84"/>
    <w:multiLevelType w:val="hybridMultilevel"/>
    <w:tmpl w:val="3F7288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82D008E"/>
    <w:multiLevelType w:val="hybridMultilevel"/>
    <w:tmpl w:val="D0A29724"/>
    <w:lvl w:ilvl="0" w:tplc="65F4D406">
      <w:start w:val="1"/>
      <w:numFmt w:val="lowerLetter"/>
      <w:lvlText w:val="%1)"/>
      <w:lvlJc w:val="left"/>
      <w:pPr>
        <w:ind w:left="1429" w:hanging="720"/>
      </w:pPr>
      <w:rPr>
        <w:rFonts w:hint="default"/>
      </w:rPr>
    </w:lvl>
    <w:lvl w:ilvl="1" w:tplc="BD82CBB6">
      <w:start w:val="1"/>
      <w:numFmt w:val="low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8DD5715"/>
    <w:multiLevelType w:val="hybridMultilevel"/>
    <w:tmpl w:val="7972AE6E"/>
    <w:lvl w:ilvl="0" w:tplc="6474322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B74344"/>
    <w:multiLevelType w:val="hybridMultilevel"/>
    <w:tmpl w:val="87D445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C9642A6"/>
    <w:multiLevelType w:val="hybridMultilevel"/>
    <w:tmpl w:val="1DA80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CA7840"/>
    <w:multiLevelType w:val="hybridMultilevel"/>
    <w:tmpl w:val="0F58F47E"/>
    <w:lvl w:ilvl="0" w:tplc="E5B02BF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30D522A3"/>
    <w:multiLevelType w:val="multilevel"/>
    <w:tmpl w:val="68B0B988"/>
    <w:lvl w:ilvl="0">
      <w:start w:val="1"/>
      <w:numFmt w:val="decimal"/>
      <w:lvlText w:val="%1."/>
      <w:lvlJc w:val="left"/>
      <w:pPr>
        <w:ind w:left="720" w:hanging="360"/>
      </w:pPr>
      <w:rPr>
        <w:b/>
        <w:bCs/>
      </w:rPr>
    </w:lvl>
    <w:lvl w:ilvl="1">
      <w:start w:val="5"/>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5460F4B"/>
    <w:multiLevelType w:val="hybridMultilevel"/>
    <w:tmpl w:val="B6A21D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3AA15FF3"/>
    <w:multiLevelType w:val="hybridMultilevel"/>
    <w:tmpl w:val="6226DB2C"/>
    <w:lvl w:ilvl="0" w:tplc="17A4745A">
      <w:start w:val="12"/>
      <w:numFmt w:val="decimal"/>
      <w:lvlText w:val="%1."/>
      <w:lvlJc w:val="left"/>
      <w:pPr>
        <w:tabs>
          <w:tab w:val="num" w:pos="1146"/>
        </w:tabs>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887FC4"/>
    <w:multiLevelType w:val="hybridMultilevel"/>
    <w:tmpl w:val="6F6021B8"/>
    <w:lvl w:ilvl="0" w:tplc="11A0A096">
      <w:start w:val="1"/>
      <w:numFmt w:val="lowerLetter"/>
      <w:lvlText w:val="%1)"/>
      <w:lvlJc w:val="left"/>
      <w:pPr>
        <w:tabs>
          <w:tab w:val="num" w:pos="720"/>
        </w:tabs>
        <w:ind w:left="720" w:hanging="360"/>
      </w:pPr>
      <w:rPr>
        <w:rFonts w:hint="default"/>
        <w:b w:val="0"/>
        <w:i w:val="0"/>
      </w:rPr>
    </w:lvl>
    <w:lvl w:ilvl="1" w:tplc="18A6EB9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E065F9"/>
    <w:multiLevelType w:val="multilevel"/>
    <w:tmpl w:val="7B2CD7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15:restartNumberingAfterBreak="0">
    <w:nsid w:val="42E64095"/>
    <w:multiLevelType w:val="hybridMultilevel"/>
    <w:tmpl w:val="C7489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FF2D90"/>
    <w:multiLevelType w:val="hybridMultilevel"/>
    <w:tmpl w:val="CA92CD9A"/>
    <w:lvl w:ilvl="0" w:tplc="9F6C9056">
      <w:start w:val="1"/>
      <w:numFmt w:val="lowerLetter"/>
      <w:lvlText w:val="%1)"/>
      <w:lvlJc w:val="left"/>
      <w:pPr>
        <w:ind w:left="4041" w:hanging="360"/>
      </w:pPr>
      <w:rPr>
        <w:rFonts w:hint="default"/>
      </w:rPr>
    </w:lvl>
    <w:lvl w:ilvl="1" w:tplc="04150019">
      <w:start w:val="1"/>
      <w:numFmt w:val="lowerLetter"/>
      <w:lvlText w:val="%2."/>
      <w:lvlJc w:val="left"/>
      <w:pPr>
        <w:ind w:left="4761" w:hanging="360"/>
      </w:pPr>
    </w:lvl>
    <w:lvl w:ilvl="2" w:tplc="0415001B" w:tentative="1">
      <w:start w:val="1"/>
      <w:numFmt w:val="lowerRoman"/>
      <w:lvlText w:val="%3."/>
      <w:lvlJc w:val="right"/>
      <w:pPr>
        <w:ind w:left="5481" w:hanging="180"/>
      </w:pPr>
    </w:lvl>
    <w:lvl w:ilvl="3" w:tplc="0415000F" w:tentative="1">
      <w:start w:val="1"/>
      <w:numFmt w:val="decimal"/>
      <w:lvlText w:val="%4."/>
      <w:lvlJc w:val="left"/>
      <w:pPr>
        <w:ind w:left="6201" w:hanging="360"/>
      </w:pPr>
    </w:lvl>
    <w:lvl w:ilvl="4" w:tplc="04150019" w:tentative="1">
      <w:start w:val="1"/>
      <w:numFmt w:val="lowerLetter"/>
      <w:lvlText w:val="%5."/>
      <w:lvlJc w:val="left"/>
      <w:pPr>
        <w:ind w:left="6921" w:hanging="360"/>
      </w:pPr>
    </w:lvl>
    <w:lvl w:ilvl="5" w:tplc="0415001B" w:tentative="1">
      <w:start w:val="1"/>
      <w:numFmt w:val="lowerRoman"/>
      <w:lvlText w:val="%6."/>
      <w:lvlJc w:val="right"/>
      <w:pPr>
        <w:ind w:left="7641" w:hanging="180"/>
      </w:pPr>
    </w:lvl>
    <w:lvl w:ilvl="6" w:tplc="0415000F" w:tentative="1">
      <w:start w:val="1"/>
      <w:numFmt w:val="decimal"/>
      <w:lvlText w:val="%7."/>
      <w:lvlJc w:val="left"/>
      <w:pPr>
        <w:ind w:left="8361" w:hanging="360"/>
      </w:pPr>
    </w:lvl>
    <w:lvl w:ilvl="7" w:tplc="04150019" w:tentative="1">
      <w:start w:val="1"/>
      <w:numFmt w:val="lowerLetter"/>
      <w:lvlText w:val="%8."/>
      <w:lvlJc w:val="left"/>
      <w:pPr>
        <w:ind w:left="9081" w:hanging="360"/>
      </w:pPr>
    </w:lvl>
    <w:lvl w:ilvl="8" w:tplc="0415001B" w:tentative="1">
      <w:start w:val="1"/>
      <w:numFmt w:val="lowerRoman"/>
      <w:lvlText w:val="%9."/>
      <w:lvlJc w:val="right"/>
      <w:pPr>
        <w:ind w:left="9801" w:hanging="180"/>
      </w:pPr>
    </w:lvl>
  </w:abstractNum>
  <w:abstractNum w:abstractNumId="19" w15:restartNumberingAfterBreak="0">
    <w:nsid w:val="451866F5"/>
    <w:multiLevelType w:val="hybridMultilevel"/>
    <w:tmpl w:val="9AE6EA0A"/>
    <w:lvl w:ilvl="0" w:tplc="04150017">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126E588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D04CEA"/>
    <w:multiLevelType w:val="hybridMultilevel"/>
    <w:tmpl w:val="58C4B352"/>
    <w:lvl w:ilvl="0" w:tplc="471A0F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B6F2208"/>
    <w:multiLevelType w:val="multilevel"/>
    <w:tmpl w:val="D324A852"/>
    <w:lvl w:ilvl="0">
      <w:start w:val="1"/>
      <w:numFmt w:val="decimal"/>
      <w:lvlText w:val="%1."/>
      <w:lvlJc w:val="left"/>
      <w:pPr>
        <w:tabs>
          <w:tab w:val="num" w:pos="720"/>
        </w:tabs>
        <w:ind w:left="720" w:hanging="360"/>
      </w:pPr>
      <w:rPr>
        <w:rFonts w:hint="default"/>
      </w:rPr>
    </w:lvl>
    <w:lvl w:ilvl="1">
      <w:start w:val="8"/>
      <w:numFmt w:val="decimal"/>
      <w:isLgl/>
      <w:lvlText w:val="%2."/>
      <w:lvlJc w:val="left"/>
      <w:pPr>
        <w:tabs>
          <w:tab w:val="num" w:pos="750"/>
        </w:tabs>
        <w:ind w:left="750" w:hanging="390"/>
      </w:pPr>
      <w:rPr>
        <w:rFonts w:asciiTheme="majorHAnsi" w:eastAsia="Times New Roman" w:hAnsiTheme="majorHAnsi" w:cstheme="majorHAnsi"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4B8035BE"/>
    <w:multiLevelType w:val="singleLevel"/>
    <w:tmpl w:val="8E2CA7A0"/>
    <w:lvl w:ilvl="0">
      <w:start w:val="1"/>
      <w:numFmt w:val="decimal"/>
      <w:lvlText w:val="%1."/>
      <w:lvlJc w:val="left"/>
      <w:pPr>
        <w:tabs>
          <w:tab w:val="num" w:pos="360"/>
        </w:tabs>
        <w:ind w:left="227" w:hanging="227"/>
      </w:pPr>
      <w:rPr>
        <w:rFonts w:hint="default"/>
        <w:b w:val="0"/>
        <w:i w:val="0"/>
      </w:rPr>
    </w:lvl>
  </w:abstractNum>
  <w:abstractNum w:abstractNumId="23" w15:restartNumberingAfterBreak="0">
    <w:nsid w:val="4E1C5F2B"/>
    <w:multiLevelType w:val="multilevel"/>
    <w:tmpl w:val="8F7E643C"/>
    <w:lvl w:ilvl="0">
      <w:start w:val="1"/>
      <w:numFmt w:val="decimal"/>
      <w:lvlText w:val="%1."/>
      <w:lvlJc w:val="left"/>
      <w:pPr>
        <w:tabs>
          <w:tab w:val="num" w:pos="720"/>
        </w:tabs>
        <w:ind w:left="720" w:hanging="360"/>
      </w:pPr>
    </w:lvl>
    <w:lvl w:ilvl="1">
      <w:start w:val="1"/>
      <w:numFmt w:val="decimal"/>
      <w:isLgl/>
      <w:lvlText w:val="%2."/>
      <w:lvlJc w:val="left"/>
      <w:pPr>
        <w:tabs>
          <w:tab w:val="num" w:pos="750"/>
        </w:tabs>
        <w:ind w:left="750" w:hanging="390"/>
      </w:pPr>
      <w:rPr>
        <w:rFonts w:asciiTheme="majorHAnsi" w:eastAsia="Times New Roman" w:hAnsiTheme="majorHAnsi" w:cstheme="majorHAnsi"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F4A1BBB"/>
    <w:multiLevelType w:val="hybridMultilevel"/>
    <w:tmpl w:val="9AE6EA0A"/>
    <w:lvl w:ilvl="0" w:tplc="04150017">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126E588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8A2522"/>
    <w:multiLevelType w:val="multilevel"/>
    <w:tmpl w:val="B4769F2E"/>
    <w:lvl w:ilvl="0">
      <w:start w:val="1"/>
      <w:numFmt w:val="lowerLetter"/>
      <w:lvlText w:val="%1)"/>
      <w:lvlJc w:val="left"/>
      <w:pPr>
        <w:tabs>
          <w:tab w:val="num" w:pos="2061"/>
        </w:tabs>
        <w:ind w:left="2061" w:hanging="360"/>
      </w:pPr>
      <w:rPr>
        <w:rFonts w:hint="default"/>
        <w:b w:val="0"/>
      </w:rPr>
    </w:lvl>
    <w:lvl w:ilvl="1">
      <w:start w:val="1"/>
      <w:numFmt w:val="decimal"/>
      <w:lvlText w:val="%1.%2"/>
      <w:lvlJc w:val="left"/>
      <w:pPr>
        <w:tabs>
          <w:tab w:val="num" w:pos="2487"/>
        </w:tabs>
        <w:ind w:left="2487" w:hanging="360"/>
      </w:pPr>
      <w:rPr>
        <w:rFonts w:hint="default"/>
      </w:rPr>
    </w:lvl>
    <w:lvl w:ilvl="2">
      <w:start w:val="1"/>
      <w:numFmt w:val="decimal"/>
      <w:lvlText w:val="%1.%2.%3"/>
      <w:lvlJc w:val="left"/>
      <w:pPr>
        <w:tabs>
          <w:tab w:val="num" w:pos="3273"/>
        </w:tabs>
        <w:ind w:left="3273"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4485"/>
        </w:tabs>
        <w:ind w:left="4485" w:hanging="1080"/>
      </w:pPr>
      <w:rPr>
        <w:rFonts w:hint="default"/>
      </w:rPr>
    </w:lvl>
    <w:lvl w:ilvl="5">
      <w:start w:val="1"/>
      <w:numFmt w:val="decimal"/>
      <w:lvlText w:val="%1.%2.%3.%4.%5.%6"/>
      <w:lvlJc w:val="left"/>
      <w:pPr>
        <w:tabs>
          <w:tab w:val="num" w:pos="4911"/>
        </w:tabs>
        <w:ind w:left="4911" w:hanging="1080"/>
      </w:pPr>
      <w:rPr>
        <w:rFonts w:hint="default"/>
      </w:rPr>
    </w:lvl>
    <w:lvl w:ilvl="6">
      <w:start w:val="1"/>
      <w:numFmt w:val="decimal"/>
      <w:lvlText w:val="%1.%2.%3.%4.%5.%6.%7"/>
      <w:lvlJc w:val="left"/>
      <w:pPr>
        <w:tabs>
          <w:tab w:val="num" w:pos="5697"/>
        </w:tabs>
        <w:ind w:left="5697" w:hanging="1440"/>
      </w:pPr>
      <w:rPr>
        <w:rFonts w:hint="default"/>
      </w:rPr>
    </w:lvl>
    <w:lvl w:ilvl="7">
      <w:start w:val="1"/>
      <w:numFmt w:val="decimal"/>
      <w:lvlText w:val="%1.%2.%3.%4.%5.%6.%7.%8"/>
      <w:lvlJc w:val="left"/>
      <w:pPr>
        <w:tabs>
          <w:tab w:val="num" w:pos="6123"/>
        </w:tabs>
        <w:ind w:left="6123" w:hanging="1440"/>
      </w:pPr>
      <w:rPr>
        <w:rFonts w:hint="default"/>
      </w:rPr>
    </w:lvl>
    <w:lvl w:ilvl="8">
      <w:start w:val="1"/>
      <w:numFmt w:val="decimal"/>
      <w:lvlText w:val="%1.%2.%3.%4.%5.%6.%7.%8.%9"/>
      <w:lvlJc w:val="left"/>
      <w:pPr>
        <w:tabs>
          <w:tab w:val="num" w:pos="6909"/>
        </w:tabs>
        <w:ind w:left="6909" w:hanging="1800"/>
      </w:pPr>
      <w:rPr>
        <w:rFonts w:hint="default"/>
      </w:rPr>
    </w:lvl>
  </w:abstractNum>
  <w:abstractNum w:abstractNumId="26" w15:restartNumberingAfterBreak="0">
    <w:nsid w:val="505770C7"/>
    <w:multiLevelType w:val="hybridMultilevel"/>
    <w:tmpl w:val="A75E30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0F75735"/>
    <w:multiLevelType w:val="hybridMultilevel"/>
    <w:tmpl w:val="C86C67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2B0730E"/>
    <w:multiLevelType w:val="multilevel"/>
    <w:tmpl w:val="1DEC5C4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asciiTheme="majorHAnsi" w:eastAsia="Cambria" w:hAnsiTheme="majorHAnsi" w:cstheme="majorHAnsi"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DB0A38"/>
    <w:multiLevelType w:val="hybridMultilevel"/>
    <w:tmpl w:val="267C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F2E12"/>
    <w:multiLevelType w:val="hybridMultilevel"/>
    <w:tmpl w:val="38B040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D1961D8"/>
    <w:multiLevelType w:val="multilevel"/>
    <w:tmpl w:val="C6204F46"/>
    <w:lvl w:ilvl="0">
      <w:start w:val="1"/>
      <w:numFmt w:val="decimal"/>
      <w:lvlText w:val="%1."/>
      <w:lvlJc w:val="left"/>
      <w:pPr>
        <w:ind w:left="21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434" w:hanging="1440"/>
      </w:pPr>
      <w:rPr>
        <w:rFonts w:hint="default"/>
      </w:rPr>
    </w:lvl>
  </w:abstractNum>
  <w:abstractNum w:abstractNumId="32" w15:restartNumberingAfterBreak="0">
    <w:nsid w:val="5D6D6987"/>
    <w:multiLevelType w:val="hybridMultilevel"/>
    <w:tmpl w:val="3D60D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872C1"/>
    <w:multiLevelType w:val="hybridMultilevel"/>
    <w:tmpl w:val="6B529618"/>
    <w:styleLink w:val="Zaimportowanystyl28"/>
    <w:lvl w:ilvl="0" w:tplc="A67A032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EE5E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C79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0E6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2D0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628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0E9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C7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4665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7265850"/>
    <w:multiLevelType w:val="multilevel"/>
    <w:tmpl w:val="8E365A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AFF060C"/>
    <w:multiLevelType w:val="multilevel"/>
    <w:tmpl w:val="9FE0D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ajorHAnsi" w:eastAsia="Times New Roman" w:hAnsiTheme="majorHAnsi" w:cstheme="majorHAns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33056"/>
    <w:multiLevelType w:val="hybridMultilevel"/>
    <w:tmpl w:val="E5245548"/>
    <w:lvl w:ilvl="0" w:tplc="04150017">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7" w15:restartNumberingAfterBreak="0">
    <w:nsid w:val="6D774FE3"/>
    <w:multiLevelType w:val="multilevel"/>
    <w:tmpl w:val="E67E07B4"/>
    <w:lvl w:ilvl="0">
      <w:start w:val="1"/>
      <w:numFmt w:val="decimal"/>
      <w:lvlText w:val="%1."/>
      <w:lvlJc w:val="left"/>
      <w:pPr>
        <w:tabs>
          <w:tab w:val="num" w:pos="720"/>
        </w:tabs>
        <w:ind w:left="720" w:hanging="360"/>
      </w:pPr>
    </w:lvl>
    <w:lvl w:ilvl="1">
      <w:start w:val="1"/>
      <w:numFmt w:val="lowerLetter"/>
      <w:lvlText w:val="%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FA3144A"/>
    <w:multiLevelType w:val="hybridMultilevel"/>
    <w:tmpl w:val="29AE4502"/>
    <w:numStyleLink w:val="Zaimportowanystyl27"/>
  </w:abstractNum>
  <w:abstractNum w:abstractNumId="39" w15:restartNumberingAfterBreak="0">
    <w:nsid w:val="719F301D"/>
    <w:multiLevelType w:val="hybridMultilevel"/>
    <w:tmpl w:val="29AE4502"/>
    <w:styleLink w:val="Zaimportowanystyl27"/>
    <w:lvl w:ilvl="0" w:tplc="CF7448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5256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2A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ACD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251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6EF3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82C1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46C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8DA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3F00C3D"/>
    <w:multiLevelType w:val="hybridMultilevel"/>
    <w:tmpl w:val="463CFB14"/>
    <w:lvl w:ilvl="0" w:tplc="04150017">
      <w:start w:val="1"/>
      <w:numFmt w:val="lowerLetter"/>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15:restartNumberingAfterBreak="0">
    <w:nsid w:val="7BBF1541"/>
    <w:multiLevelType w:val="hybridMultilevel"/>
    <w:tmpl w:val="9AE6EA0A"/>
    <w:lvl w:ilvl="0" w:tplc="04150017">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126E588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C0E7ECE"/>
    <w:multiLevelType w:val="hybridMultilevel"/>
    <w:tmpl w:val="142C3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307003"/>
    <w:multiLevelType w:val="hybridMultilevel"/>
    <w:tmpl w:val="53C6587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CD7219"/>
    <w:multiLevelType w:val="hybridMultilevel"/>
    <w:tmpl w:val="762E4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D76678"/>
    <w:multiLevelType w:val="hybridMultilevel"/>
    <w:tmpl w:val="3EF6EF5C"/>
    <w:lvl w:ilvl="0" w:tplc="F244BB46">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13342259">
    <w:abstractNumId w:val="23"/>
  </w:num>
  <w:num w:numId="2" w16cid:durableId="1524125781">
    <w:abstractNumId w:val="22"/>
  </w:num>
  <w:num w:numId="3" w16cid:durableId="473761778">
    <w:abstractNumId w:val="43"/>
  </w:num>
  <w:num w:numId="4" w16cid:durableId="1037780895">
    <w:abstractNumId w:val="28"/>
  </w:num>
  <w:num w:numId="5" w16cid:durableId="1184979587">
    <w:abstractNumId w:val="45"/>
  </w:num>
  <w:num w:numId="6" w16cid:durableId="1346984413">
    <w:abstractNumId w:val="15"/>
  </w:num>
  <w:num w:numId="7" w16cid:durableId="846139584">
    <w:abstractNumId w:val="35"/>
  </w:num>
  <w:num w:numId="8" w16cid:durableId="1137256556">
    <w:abstractNumId w:val="41"/>
  </w:num>
  <w:num w:numId="9" w16cid:durableId="1910072500">
    <w:abstractNumId w:val="16"/>
  </w:num>
  <w:num w:numId="10" w16cid:durableId="650139458">
    <w:abstractNumId w:val="34"/>
  </w:num>
  <w:num w:numId="11" w16cid:durableId="1852143135">
    <w:abstractNumId w:val="31"/>
  </w:num>
  <w:num w:numId="12" w16cid:durableId="1403720362">
    <w:abstractNumId w:val="36"/>
  </w:num>
  <w:num w:numId="13" w16cid:durableId="1155031688">
    <w:abstractNumId w:val="18"/>
  </w:num>
  <w:num w:numId="14" w16cid:durableId="1931695504">
    <w:abstractNumId w:val="44"/>
  </w:num>
  <w:num w:numId="15" w16cid:durableId="1025718769">
    <w:abstractNumId w:val="11"/>
  </w:num>
  <w:num w:numId="16" w16cid:durableId="543522316">
    <w:abstractNumId w:val="4"/>
  </w:num>
  <w:num w:numId="17" w16cid:durableId="1270431914">
    <w:abstractNumId w:val="19"/>
  </w:num>
  <w:num w:numId="18" w16cid:durableId="204802356">
    <w:abstractNumId w:val="24"/>
  </w:num>
  <w:num w:numId="19" w16cid:durableId="379206205">
    <w:abstractNumId w:val="5"/>
  </w:num>
  <w:num w:numId="20" w16cid:durableId="768743159">
    <w:abstractNumId w:val="27"/>
  </w:num>
  <w:num w:numId="21" w16cid:durableId="1740058270">
    <w:abstractNumId w:val="37"/>
  </w:num>
  <w:num w:numId="22" w16cid:durableId="1515143448">
    <w:abstractNumId w:val="21"/>
  </w:num>
  <w:num w:numId="23" w16cid:durableId="5330230">
    <w:abstractNumId w:val="2"/>
  </w:num>
  <w:num w:numId="24" w16cid:durableId="1192914555">
    <w:abstractNumId w:val="32"/>
  </w:num>
  <w:num w:numId="25" w16cid:durableId="1269654568">
    <w:abstractNumId w:val="12"/>
  </w:num>
  <w:num w:numId="26" w16cid:durableId="904800560">
    <w:abstractNumId w:val="26"/>
  </w:num>
  <w:num w:numId="27" w16cid:durableId="704840049">
    <w:abstractNumId w:val="8"/>
  </w:num>
  <w:num w:numId="28" w16cid:durableId="161355169">
    <w:abstractNumId w:val="10"/>
  </w:num>
  <w:num w:numId="29" w16cid:durableId="187959879">
    <w:abstractNumId w:val="25"/>
  </w:num>
  <w:num w:numId="30" w16cid:durableId="445932615">
    <w:abstractNumId w:val="29"/>
  </w:num>
  <w:num w:numId="31" w16cid:durableId="427503402">
    <w:abstractNumId w:val="39"/>
  </w:num>
  <w:num w:numId="32" w16cid:durableId="517624909">
    <w:abstractNumId w:val="38"/>
    <w:lvlOverride w:ilvl="0">
      <w:lvl w:ilvl="0" w:tplc="BACEE59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479156266">
    <w:abstractNumId w:val="33"/>
  </w:num>
  <w:num w:numId="34" w16cid:durableId="1523861789">
    <w:abstractNumId w:val="1"/>
  </w:num>
  <w:num w:numId="35" w16cid:durableId="1498110638">
    <w:abstractNumId w:val="7"/>
  </w:num>
  <w:num w:numId="36" w16cid:durableId="354961092">
    <w:abstractNumId w:val="9"/>
  </w:num>
  <w:num w:numId="37" w16cid:durableId="1343511203">
    <w:abstractNumId w:val="3"/>
  </w:num>
  <w:num w:numId="38" w16cid:durableId="1538082923">
    <w:abstractNumId w:val="0"/>
  </w:num>
  <w:num w:numId="39" w16cid:durableId="1040007538">
    <w:abstractNumId w:val="40"/>
  </w:num>
  <w:num w:numId="40" w16cid:durableId="1266428128">
    <w:abstractNumId w:val="20"/>
  </w:num>
  <w:num w:numId="41" w16cid:durableId="322859042">
    <w:abstractNumId w:val="30"/>
  </w:num>
  <w:num w:numId="42" w16cid:durableId="829441518">
    <w:abstractNumId w:val="6"/>
  </w:num>
  <w:num w:numId="43" w16cid:durableId="360281787">
    <w:abstractNumId w:val="14"/>
  </w:num>
  <w:num w:numId="44" w16cid:durableId="586574368">
    <w:abstractNumId w:val="42"/>
  </w:num>
  <w:num w:numId="45" w16cid:durableId="2073035629">
    <w:abstractNumId w:val="17"/>
  </w:num>
  <w:num w:numId="46" w16cid:durableId="976882205">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mGqg3hmQ1YArN1pWL3+ukG1Qlx0AQwAwatGYguidpU4xSUlswk4DF/kspz9uC8zgWxJ1sE6pf8s278YNucbbg==" w:salt="+s7WBt7mEPgcFQZUQUd5q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52"/>
    <w:rsid w:val="00001E73"/>
    <w:rsid w:val="00001EE9"/>
    <w:rsid w:val="000032D3"/>
    <w:rsid w:val="00004E54"/>
    <w:rsid w:val="00005BA5"/>
    <w:rsid w:val="00011D2E"/>
    <w:rsid w:val="0001386A"/>
    <w:rsid w:val="00015389"/>
    <w:rsid w:val="000163E4"/>
    <w:rsid w:val="00021BC0"/>
    <w:rsid w:val="0002350A"/>
    <w:rsid w:val="00024E85"/>
    <w:rsid w:val="00025DDD"/>
    <w:rsid w:val="000314DC"/>
    <w:rsid w:val="00031927"/>
    <w:rsid w:val="00032781"/>
    <w:rsid w:val="000364BD"/>
    <w:rsid w:val="0003696B"/>
    <w:rsid w:val="000419A5"/>
    <w:rsid w:val="00042F5B"/>
    <w:rsid w:val="000453F7"/>
    <w:rsid w:val="0004637E"/>
    <w:rsid w:val="00047F96"/>
    <w:rsid w:val="00050B80"/>
    <w:rsid w:val="00051024"/>
    <w:rsid w:val="00051196"/>
    <w:rsid w:val="000519E0"/>
    <w:rsid w:val="000521BF"/>
    <w:rsid w:val="000527A8"/>
    <w:rsid w:val="00053652"/>
    <w:rsid w:val="00053799"/>
    <w:rsid w:val="00055F5C"/>
    <w:rsid w:val="00060A34"/>
    <w:rsid w:val="00060FA2"/>
    <w:rsid w:val="00062535"/>
    <w:rsid w:val="000625D5"/>
    <w:rsid w:val="0006358C"/>
    <w:rsid w:val="0006573C"/>
    <w:rsid w:val="00066149"/>
    <w:rsid w:val="00070D0E"/>
    <w:rsid w:val="00070E39"/>
    <w:rsid w:val="00071C93"/>
    <w:rsid w:val="00073098"/>
    <w:rsid w:val="000730D7"/>
    <w:rsid w:val="00073D89"/>
    <w:rsid w:val="00077D88"/>
    <w:rsid w:val="00082C47"/>
    <w:rsid w:val="000837FD"/>
    <w:rsid w:val="0008398D"/>
    <w:rsid w:val="00084AB6"/>
    <w:rsid w:val="00085063"/>
    <w:rsid w:val="0008654A"/>
    <w:rsid w:val="000908FE"/>
    <w:rsid w:val="00092477"/>
    <w:rsid w:val="00092B9C"/>
    <w:rsid w:val="000936B6"/>
    <w:rsid w:val="00094CB4"/>
    <w:rsid w:val="00094D7D"/>
    <w:rsid w:val="00096FC3"/>
    <w:rsid w:val="00097A25"/>
    <w:rsid w:val="000A0785"/>
    <w:rsid w:val="000A1D55"/>
    <w:rsid w:val="000A2A6C"/>
    <w:rsid w:val="000A476E"/>
    <w:rsid w:val="000A7BB5"/>
    <w:rsid w:val="000B01DB"/>
    <w:rsid w:val="000B21C0"/>
    <w:rsid w:val="000B33EC"/>
    <w:rsid w:val="000B4E08"/>
    <w:rsid w:val="000B4F74"/>
    <w:rsid w:val="000B5C8B"/>
    <w:rsid w:val="000B6FC2"/>
    <w:rsid w:val="000C06CD"/>
    <w:rsid w:val="000C08DE"/>
    <w:rsid w:val="000C0BAE"/>
    <w:rsid w:val="000C44A6"/>
    <w:rsid w:val="000C62B4"/>
    <w:rsid w:val="000C69E1"/>
    <w:rsid w:val="000C715E"/>
    <w:rsid w:val="000C760D"/>
    <w:rsid w:val="000D12D8"/>
    <w:rsid w:val="000D1A52"/>
    <w:rsid w:val="000D2341"/>
    <w:rsid w:val="000D294A"/>
    <w:rsid w:val="000D3A49"/>
    <w:rsid w:val="000D3A6E"/>
    <w:rsid w:val="000D49AD"/>
    <w:rsid w:val="000D7B8D"/>
    <w:rsid w:val="000E0657"/>
    <w:rsid w:val="000E0673"/>
    <w:rsid w:val="000E2B73"/>
    <w:rsid w:val="000E334B"/>
    <w:rsid w:val="000E5812"/>
    <w:rsid w:val="000E6703"/>
    <w:rsid w:val="000E7BD0"/>
    <w:rsid w:val="000F044A"/>
    <w:rsid w:val="000F0B6F"/>
    <w:rsid w:val="000F3162"/>
    <w:rsid w:val="000F501A"/>
    <w:rsid w:val="000F582B"/>
    <w:rsid w:val="001005B1"/>
    <w:rsid w:val="001018E3"/>
    <w:rsid w:val="001035B1"/>
    <w:rsid w:val="00105409"/>
    <w:rsid w:val="00105A57"/>
    <w:rsid w:val="0011013E"/>
    <w:rsid w:val="00111185"/>
    <w:rsid w:val="00111E35"/>
    <w:rsid w:val="00111E45"/>
    <w:rsid w:val="0011213E"/>
    <w:rsid w:val="001139EE"/>
    <w:rsid w:val="001158E9"/>
    <w:rsid w:val="001172BA"/>
    <w:rsid w:val="00120FD0"/>
    <w:rsid w:val="001213A2"/>
    <w:rsid w:val="00122729"/>
    <w:rsid w:val="00123690"/>
    <w:rsid w:val="00124E89"/>
    <w:rsid w:val="0013076D"/>
    <w:rsid w:val="00130F0B"/>
    <w:rsid w:val="0013284B"/>
    <w:rsid w:val="001334B2"/>
    <w:rsid w:val="001365B5"/>
    <w:rsid w:val="00137085"/>
    <w:rsid w:val="00137BA2"/>
    <w:rsid w:val="0014123B"/>
    <w:rsid w:val="0014205B"/>
    <w:rsid w:val="001420FC"/>
    <w:rsid w:val="00143B07"/>
    <w:rsid w:val="001447E0"/>
    <w:rsid w:val="001461FC"/>
    <w:rsid w:val="00147068"/>
    <w:rsid w:val="001501AF"/>
    <w:rsid w:val="00150538"/>
    <w:rsid w:val="00151AF6"/>
    <w:rsid w:val="001522C6"/>
    <w:rsid w:val="00153B34"/>
    <w:rsid w:val="00154DD8"/>
    <w:rsid w:val="001550E7"/>
    <w:rsid w:val="00156965"/>
    <w:rsid w:val="00156C9D"/>
    <w:rsid w:val="00157CCC"/>
    <w:rsid w:val="00157DE6"/>
    <w:rsid w:val="00161B75"/>
    <w:rsid w:val="00161CFA"/>
    <w:rsid w:val="0016276B"/>
    <w:rsid w:val="0016576F"/>
    <w:rsid w:val="001662B8"/>
    <w:rsid w:val="00167AF0"/>
    <w:rsid w:val="00171654"/>
    <w:rsid w:val="00171965"/>
    <w:rsid w:val="00171F82"/>
    <w:rsid w:val="00174A5D"/>
    <w:rsid w:val="00175D66"/>
    <w:rsid w:val="00176F2D"/>
    <w:rsid w:val="001813AD"/>
    <w:rsid w:val="001832A1"/>
    <w:rsid w:val="0018377F"/>
    <w:rsid w:val="00183FA4"/>
    <w:rsid w:val="00184C2D"/>
    <w:rsid w:val="001863F8"/>
    <w:rsid w:val="001874F5"/>
    <w:rsid w:val="00193F4E"/>
    <w:rsid w:val="00194737"/>
    <w:rsid w:val="00194AF8"/>
    <w:rsid w:val="00197CFA"/>
    <w:rsid w:val="001A0B1F"/>
    <w:rsid w:val="001A104C"/>
    <w:rsid w:val="001A293A"/>
    <w:rsid w:val="001A3AC1"/>
    <w:rsid w:val="001A5620"/>
    <w:rsid w:val="001A69E2"/>
    <w:rsid w:val="001A70C1"/>
    <w:rsid w:val="001B07E2"/>
    <w:rsid w:val="001B11E1"/>
    <w:rsid w:val="001B3FE5"/>
    <w:rsid w:val="001B486C"/>
    <w:rsid w:val="001B627C"/>
    <w:rsid w:val="001C027D"/>
    <w:rsid w:val="001C0DE0"/>
    <w:rsid w:val="001C1D16"/>
    <w:rsid w:val="001C2973"/>
    <w:rsid w:val="001C34CD"/>
    <w:rsid w:val="001C487E"/>
    <w:rsid w:val="001D2B44"/>
    <w:rsid w:val="001D36E1"/>
    <w:rsid w:val="001D424B"/>
    <w:rsid w:val="001D4E71"/>
    <w:rsid w:val="001D62D7"/>
    <w:rsid w:val="001D7203"/>
    <w:rsid w:val="001D7E92"/>
    <w:rsid w:val="001E6D7F"/>
    <w:rsid w:val="001E7735"/>
    <w:rsid w:val="001F0BA9"/>
    <w:rsid w:val="001F0F7D"/>
    <w:rsid w:val="001F3C6F"/>
    <w:rsid w:val="001F718A"/>
    <w:rsid w:val="001F777D"/>
    <w:rsid w:val="0020035E"/>
    <w:rsid w:val="0020134D"/>
    <w:rsid w:val="0020433E"/>
    <w:rsid w:val="00204755"/>
    <w:rsid w:val="00206005"/>
    <w:rsid w:val="00211954"/>
    <w:rsid w:val="002120B6"/>
    <w:rsid w:val="00215376"/>
    <w:rsid w:val="002155E0"/>
    <w:rsid w:val="0022007F"/>
    <w:rsid w:val="00220C62"/>
    <w:rsid w:val="00220FA0"/>
    <w:rsid w:val="00221F7D"/>
    <w:rsid w:val="00224C10"/>
    <w:rsid w:val="00224EDD"/>
    <w:rsid w:val="00234390"/>
    <w:rsid w:val="002403CD"/>
    <w:rsid w:val="0024407D"/>
    <w:rsid w:val="00244C4E"/>
    <w:rsid w:val="00246D97"/>
    <w:rsid w:val="0025080D"/>
    <w:rsid w:val="00250A7D"/>
    <w:rsid w:val="00251920"/>
    <w:rsid w:val="00251C96"/>
    <w:rsid w:val="00251EC2"/>
    <w:rsid w:val="00251EEB"/>
    <w:rsid w:val="002529A0"/>
    <w:rsid w:val="002533C9"/>
    <w:rsid w:val="00255DC2"/>
    <w:rsid w:val="0025680D"/>
    <w:rsid w:val="00257BE5"/>
    <w:rsid w:val="00257E4F"/>
    <w:rsid w:val="00257F58"/>
    <w:rsid w:val="00261E1B"/>
    <w:rsid w:val="00263D1C"/>
    <w:rsid w:val="0026400B"/>
    <w:rsid w:val="00265700"/>
    <w:rsid w:val="002677E5"/>
    <w:rsid w:val="00267A92"/>
    <w:rsid w:val="00267AE4"/>
    <w:rsid w:val="00267F98"/>
    <w:rsid w:val="00270150"/>
    <w:rsid w:val="00271600"/>
    <w:rsid w:val="00274B1F"/>
    <w:rsid w:val="00276F95"/>
    <w:rsid w:val="00280E6F"/>
    <w:rsid w:val="00281430"/>
    <w:rsid w:val="00283D56"/>
    <w:rsid w:val="00283DE0"/>
    <w:rsid w:val="002860D7"/>
    <w:rsid w:val="00286180"/>
    <w:rsid w:val="00287EDA"/>
    <w:rsid w:val="00290E0E"/>
    <w:rsid w:val="002924B1"/>
    <w:rsid w:val="002A017C"/>
    <w:rsid w:val="002A0442"/>
    <w:rsid w:val="002A0DA2"/>
    <w:rsid w:val="002A1C38"/>
    <w:rsid w:val="002A1DA6"/>
    <w:rsid w:val="002A3D65"/>
    <w:rsid w:val="002A409C"/>
    <w:rsid w:val="002A7976"/>
    <w:rsid w:val="002A7C63"/>
    <w:rsid w:val="002B216F"/>
    <w:rsid w:val="002B3F7A"/>
    <w:rsid w:val="002B5A30"/>
    <w:rsid w:val="002B66F3"/>
    <w:rsid w:val="002B7D2D"/>
    <w:rsid w:val="002C0AA6"/>
    <w:rsid w:val="002C2C41"/>
    <w:rsid w:val="002C2CFC"/>
    <w:rsid w:val="002C2D0E"/>
    <w:rsid w:val="002C3028"/>
    <w:rsid w:val="002C36F6"/>
    <w:rsid w:val="002C3BCE"/>
    <w:rsid w:val="002C3F0C"/>
    <w:rsid w:val="002C688B"/>
    <w:rsid w:val="002D1391"/>
    <w:rsid w:val="002D22B7"/>
    <w:rsid w:val="002D4EB9"/>
    <w:rsid w:val="002D4FF2"/>
    <w:rsid w:val="002D76C5"/>
    <w:rsid w:val="002E0E18"/>
    <w:rsid w:val="002E1212"/>
    <w:rsid w:val="002E26F1"/>
    <w:rsid w:val="002E3E52"/>
    <w:rsid w:val="002E45BE"/>
    <w:rsid w:val="002F03EA"/>
    <w:rsid w:val="002F05E4"/>
    <w:rsid w:val="002F215A"/>
    <w:rsid w:val="002F2E93"/>
    <w:rsid w:val="002F31BA"/>
    <w:rsid w:val="002F327F"/>
    <w:rsid w:val="002F3CAA"/>
    <w:rsid w:val="002F60FD"/>
    <w:rsid w:val="00302821"/>
    <w:rsid w:val="00302A39"/>
    <w:rsid w:val="00304895"/>
    <w:rsid w:val="003048FE"/>
    <w:rsid w:val="00304F92"/>
    <w:rsid w:val="00305BDB"/>
    <w:rsid w:val="00306D7C"/>
    <w:rsid w:val="00310A44"/>
    <w:rsid w:val="00311975"/>
    <w:rsid w:val="00311D10"/>
    <w:rsid w:val="003147CB"/>
    <w:rsid w:val="0031492A"/>
    <w:rsid w:val="00315D8E"/>
    <w:rsid w:val="00316855"/>
    <w:rsid w:val="003174D1"/>
    <w:rsid w:val="00317E11"/>
    <w:rsid w:val="00321BE6"/>
    <w:rsid w:val="0032480B"/>
    <w:rsid w:val="00324BED"/>
    <w:rsid w:val="00326B85"/>
    <w:rsid w:val="00327187"/>
    <w:rsid w:val="00336221"/>
    <w:rsid w:val="00336764"/>
    <w:rsid w:val="0033686E"/>
    <w:rsid w:val="00337E50"/>
    <w:rsid w:val="00341BF5"/>
    <w:rsid w:val="00341CCA"/>
    <w:rsid w:val="00342750"/>
    <w:rsid w:val="00343C8F"/>
    <w:rsid w:val="003441A2"/>
    <w:rsid w:val="00344392"/>
    <w:rsid w:val="00346B9E"/>
    <w:rsid w:val="00346C7A"/>
    <w:rsid w:val="0035012B"/>
    <w:rsid w:val="00351773"/>
    <w:rsid w:val="00352986"/>
    <w:rsid w:val="0035378C"/>
    <w:rsid w:val="00355A23"/>
    <w:rsid w:val="00355ABD"/>
    <w:rsid w:val="00363783"/>
    <w:rsid w:val="00364700"/>
    <w:rsid w:val="003660C9"/>
    <w:rsid w:val="00367E85"/>
    <w:rsid w:val="003720B2"/>
    <w:rsid w:val="003723E9"/>
    <w:rsid w:val="00372D0D"/>
    <w:rsid w:val="00375753"/>
    <w:rsid w:val="00375FAE"/>
    <w:rsid w:val="00376D17"/>
    <w:rsid w:val="0038187D"/>
    <w:rsid w:val="0038339B"/>
    <w:rsid w:val="00383BE8"/>
    <w:rsid w:val="00384568"/>
    <w:rsid w:val="00385B56"/>
    <w:rsid w:val="003916C8"/>
    <w:rsid w:val="00391782"/>
    <w:rsid w:val="00394748"/>
    <w:rsid w:val="00394E44"/>
    <w:rsid w:val="0039666A"/>
    <w:rsid w:val="003977BB"/>
    <w:rsid w:val="003978F0"/>
    <w:rsid w:val="003A25CC"/>
    <w:rsid w:val="003A2C33"/>
    <w:rsid w:val="003A6C7C"/>
    <w:rsid w:val="003A77EB"/>
    <w:rsid w:val="003B0B2F"/>
    <w:rsid w:val="003B4697"/>
    <w:rsid w:val="003C0ABD"/>
    <w:rsid w:val="003C203D"/>
    <w:rsid w:val="003C2623"/>
    <w:rsid w:val="003C47D7"/>
    <w:rsid w:val="003C5399"/>
    <w:rsid w:val="003C5502"/>
    <w:rsid w:val="003C577C"/>
    <w:rsid w:val="003C7BEE"/>
    <w:rsid w:val="003D054E"/>
    <w:rsid w:val="003D15AC"/>
    <w:rsid w:val="003D1E7E"/>
    <w:rsid w:val="003D4CF0"/>
    <w:rsid w:val="003D78E7"/>
    <w:rsid w:val="003E07E1"/>
    <w:rsid w:val="003E12AB"/>
    <w:rsid w:val="003E2D25"/>
    <w:rsid w:val="003E43B0"/>
    <w:rsid w:val="003E7D07"/>
    <w:rsid w:val="003F43D8"/>
    <w:rsid w:val="003F6313"/>
    <w:rsid w:val="003F7D70"/>
    <w:rsid w:val="00400654"/>
    <w:rsid w:val="00404661"/>
    <w:rsid w:val="00405F40"/>
    <w:rsid w:val="0040675E"/>
    <w:rsid w:val="00414A06"/>
    <w:rsid w:val="0041709B"/>
    <w:rsid w:val="00417364"/>
    <w:rsid w:val="0041748B"/>
    <w:rsid w:val="004211F4"/>
    <w:rsid w:val="004218B3"/>
    <w:rsid w:val="004225F5"/>
    <w:rsid w:val="00423F47"/>
    <w:rsid w:val="00426743"/>
    <w:rsid w:val="00426F00"/>
    <w:rsid w:val="00427771"/>
    <w:rsid w:val="00427C49"/>
    <w:rsid w:val="00431177"/>
    <w:rsid w:val="00431745"/>
    <w:rsid w:val="00431EED"/>
    <w:rsid w:val="004337AA"/>
    <w:rsid w:val="00436BB0"/>
    <w:rsid w:val="00440B64"/>
    <w:rsid w:val="00442566"/>
    <w:rsid w:val="004503C3"/>
    <w:rsid w:val="0045058F"/>
    <w:rsid w:val="00454F09"/>
    <w:rsid w:val="0045645B"/>
    <w:rsid w:val="00456C04"/>
    <w:rsid w:val="0046049B"/>
    <w:rsid w:val="00460AF6"/>
    <w:rsid w:val="00462011"/>
    <w:rsid w:val="004641F2"/>
    <w:rsid w:val="00465E9D"/>
    <w:rsid w:val="0046634A"/>
    <w:rsid w:val="00466EA6"/>
    <w:rsid w:val="00471140"/>
    <w:rsid w:val="0047199F"/>
    <w:rsid w:val="004721F4"/>
    <w:rsid w:val="00472C2E"/>
    <w:rsid w:val="0047312B"/>
    <w:rsid w:val="0047598F"/>
    <w:rsid w:val="004811BD"/>
    <w:rsid w:val="00482919"/>
    <w:rsid w:val="00482A89"/>
    <w:rsid w:val="004846B4"/>
    <w:rsid w:val="00485F5C"/>
    <w:rsid w:val="00486577"/>
    <w:rsid w:val="00487820"/>
    <w:rsid w:val="004914DE"/>
    <w:rsid w:val="0049196E"/>
    <w:rsid w:val="004942E0"/>
    <w:rsid w:val="0049661A"/>
    <w:rsid w:val="004A4D87"/>
    <w:rsid w:val="004B3E80"/>
    <w:rsid w:val="004B4261"/>
    <w:rsid w:val="004B4A9D"/>
    <w:rsid w:val="004B5791"/>
    <w:rsid w:val="004C1CFE"/>
    <w:rsid w:val="004C1EB6"/>
    <w:rsid w:val="004C269A"/>
    <w:rsid w:val="004C3305"/>
    <w:rsid w:val="004C364D"/>
    <w:rsid w:val="004C5D5D"/>
    <w:rsid w:val="004C69AC"/>
    <w:rsid w:val="004D17FF"/>
    <w:rsid w:val="004D203A"/>
    <w:rsid w:val="004D2BA9"/>
    <w:rsid w:val="004D2C5B"/>
    <w:rsid w:val="004D34ED"/>
    <w:rsid w:val="004D3D08"/>
    <w:rsid w:val="004D3F62"/>
    <w:rsid w:val="004D6197"/>
    <w:rsid w:val="004D6907"/>
    <w:rsid w:val="004D6F11"/>
    <w:rsid w:val="004E0FE2"/>
    <w:rsid w:val="004E1634"/>
    <w:rsid w:val="004E1957"/>
    <w:rsid w:val="004E1977"/>
    <w:rsid w:val="004E3E3B"/>
    <w:rsid w:val="004E666B"/>
    <w:rsid w:val="004E719D"/>
    <w:rsid w:val="004F019A"/>
    <w:rsid w:val="004F19BD"/>
    <w:rsid w:val="004F2A7C"/>
    <w:rsid w:val="004F408C"/>
    <w:rsid w:val="004F4371"/>
    <w:rsid w:val="004F4C83"/>
    <w:rsid w:val="004F4CAB"/>
    <w:rsid w:val="004F6A13"/>
    <w:rsid w:val="004F79C8"/>
    <w:rsid w:val="00504113"/>
    <w:rsid w:val="00504B81"/>
    <w:rsid w:val="00511352"/>
    <w:rsid w:val="005114FB"/>
    <w:rsid w:val="00511C85"/>
    <w:rsid w:val="00511F33"/>
    <w:rsid w:val="00512988"/>
    <w:rsid w:val="00512B67"/>
    <w:rsid w:val="005157AB"/>
    <w:rsid w:val="00515EE8"/>
    <w:rsid w:val="00516849"/>
    <w:rsid w:val="00517E44"/>
    <w:rsid w:val="00521A26"/>
    <w:rsid w:val="005262A6"/>
    <w:rsid w:val="00526A79"/>
    <w:rsid w:val="0052722E"/>
    <w:rsid w:val="0052747D"/>
    <w:rsid w:val="005275BA"/>
    <w:rsid w:val="00531971"/>
    <w:rsid w:val="00531A63"/>
    <w:rsid w:val="00531B4B"/>
    <w:rsid w:val="00532A04"/>
    <w:rsid w:val="00532D2F"/>
    <w:rsid w:val="0053321C"/>
    <w:rsid w:val="00534990"/>
    <w:rsid w:val="005413B9"/>
    <w:rsid w:val="005421C2"/>
    <w:rsid w:val="00543C75"/>
    <w:rsid w:val="00543CDD"/>
    <w:rsid w:val="00544372"/>
    <w:rsid w:val="00545012"/>
    <w:rsid w:val="00545A75"/>
    <w:rsid w:val="00546C2A"/>
    <w:rsid w:val="005508C2"/>
    <w:rsid w:val="00550AC0"/>
    <w:rsid w:val="00552D4F"/>
    <w:rsid w:val="00553C3F"/>
    <w:rsid w:val="00556653"/>
    <w:rsid w:val="00556AF9"/>
    <w:rsid w:val="00557DB9"/>
    <w:rsid w:val="0056263E"/>
    <w:rsid w:val="00562DEE"/>
    <w:rsid w:val="005634C0"/>
    <w:rsid w:val="0056372E"/>
    <w:rsid w:val="005637CF"/>
    <w:rsid w:val="00563AAF"/>
    <w:rsid w:val="00563C4B"/>
    <w:rsid w:val="005646F5"/>
    <w:rsid w:val="00566A7E"/>
    <w:rsid w:val="00570531"/>
    <w:rsid w:val="005707F9"/>
    <w:rsid w:val="00573588"/>
    <w:rsid w:val="00573DB3"/>
    <w:rsid w:val="00574458"/>
    <w:rsid w:val="0057690B"/>
    <w:rsid w:val="005770E0"/>
    <w:rsid w:val="005814F2"/>
    <w:rsid w:val="00581867"/>
    <w:rsid w:val="00583779"/>
    <w:rsid w:val="00585C57"/>
    <w:rsid w:val="00586370"/>
    <w:rsid w:val="0058652D"/>
    <w:rsid w:val="00586684"/>
    <w:rsid w:val="00587D9C"/>
    <w:rsid w:val="00591D16"/>
    <w:rsid w:val="005924AD"/>
    <w:rsid w:val="0059418F"/>
    <w:rsid w:val="0059530C"/>
    <w:rsid w:val="005978FE"/>
    <w:rsid w:val="005A01E4"/>
    <w:rsid w:val="005A2AF5"/>
    <w:rsid w:val="005A4DAC"/>
    <w:rsid w:val="005A5DBB"/>
    <w:rsid w:val="005A74E5"/>
    <w:rsid w:val="005B0A85"/>
    <w:rsid w:val="005B0E51"/>
    <w:rsid w:val="005B4D74"/>
    <w:rsid w:val="005B5EBA"/>
    <w:rsid w:val="005B6874"/>
    <w:rsid w:val="005B7A6E"/>
    <w:rsid w:val="005C163D"/>
    <w:rsid w:val="005C3F7A"/>
    <w:rsid w:val="005C436E"/>
    <w:rsid w:val="005C582C"/>
    <w:rsid w:val="005C6BFA"/>
    <w:rsid w:val="005C6FFB"/>
    <w:rsid w:val="005D2AE7"/>
    <w:rsid w:val="005D3202"/>
    <w:rsid w:val="005D3257"/>
    <w:rsid w:val="005D4325"/>
    <w:rsid w:val="005D4B9C"/>
    <w:rsid w:val="005D4F96"/>
    <w:rsid w:val="005D6AF8"/>
    <w:rsid w:val="005D6EC4"/>
    <w:rsid w:val="005E0DCD"/>
    <w:rsid w:val="005E3CFD"/>
    <w:rsid w:val="005E5723"/>
    <w:rsid w:val="005E7788"/>
    <w:rsid w:val="005E7A5C"/>
    <w:rsid w:val="005F16CA"/>
    <w:rsid w:val="005F52FC"/>
    <w:rsid w:val="00601F8C"/>
    <w:rsid w:val="00602194"/>
    <w:rsid w:val="0060408E"/>
    <w:rsid w:val="0060442A"/>
    <w:rsid w:val="0060749F"/>
    <w:rsid w:val="00607725"/>
    <w:rsid w:val="00611AB0"/>
    <w:rsid w:val="006128C0"/>
    <w:rsid w:val="0061383E"/>
    <w:rsid w:val="00613B06"/>
    <w:rsid w:val="00614648"/>
    <w:rsid w:val="00614EEA"/>
    <w:rsid w:val="00616C1A"/>
    <w:rsid w:val="0062117C"/>
    <w:rsid w:val="00624034"/>
    <w:rsid w:val="00624CE6"/>
    <w:rsid w:val="00627653"/>
    <w:rsid w:val="006309CD"/>
    <w:rsid w:val="00632CBE"/>
    <w:rsid w:val="00635466"/>
    <w:rsid w:val="006364D2"/>
    <w:rsid w:val="0064064C"/>
    <w:rsid w:val="006410B5"/>
    <w:rsid w:val="0064250D"/>
    <w:rsid w:val="00642584"/>
    <w:rsid w:val="006460A4"/>
    <w:rsid w:val="00647029"/>
    <w:rsid w:val="006472CD"/>
    <w:rsid w:val="006476E2"/>
    <w:rsid w:val="0065109B"/>
    <w:rsid w:val="00655579"/>
    <w:rsid w:val="00655E51"/>
    <w:rsid w:val="00656723"/>
    <w:rsid w:val="00656DBA"/>
    <w:rsid w:val="0065771C"/>
    <w:rsid w:val="00657B39"/>
    <w:rsid w:val="00657C2F"/>
    <w:rsid w:val="006607D6"/>
    <w:rsid w:val="00662B62"/>
    <w:rsid w:val="00662E61"/>
    <w:rsid w:val="00667AAE"/>
    <w:rsid w:val="00670595"/>
    <w:rsid w:val="00672230"/>
    <w:rsid w:val="006730D6"/>
    <w:rsid w:val="00677EA7"/>
    <w:rsid w:val="00680723"/>
    <w:rsid w:val="006812B8"/>
    <w:rsid w:val="006813CD"/>
    <w:rsid w:val="00681CF8"/>
    <w:rsid w:val="00682BC8"/>
    <w:rsid w:val="0068384A"/>
    <w:rsid w:val="00683E93"/>
    <w:rsid w:val="00684BC5"/>
    <w:rsid w:val="00685634"/>
    <w:rsid w:val="0068627A"/>
    <w:rsid w:val="00686AF8"/>
    <w:rsid w:val="00690A3A"/>
    <w:rsid w:val="00690D88"/>
    <w:rsid w:val="00692B55"/>
    <w:rsid w:val="00693184"/>
    <w:rsid w:val="00695E1A"/>
    <w:rsid w:val="00696055"/>
    <w:rsid w:val="00697C78"/>
    <w:rsid w:val="006A03E6"/>
    <w:rsid w:val="006A138C"/>
    <w:rsid w:val="006A2DF8"/>
    <w:rsid w:val="006A3482"/>
    <w:rsid w:val="006A3593"/>
    <w:rsid w:val="006B1B09"/>
    <w:rsid w:val="006B3111"/>
    <w:rsid w:val="006B394A"/>
    <w:rsid w:val="006B5ACD"/>
    <w:rsid w:val="006B5E3C"/>
    <w:rsid w:val="006B6AD2"/>
    <w:rsid w:val="006B7870"/>
    <w:rsid w:val="006C286F"/>
    <w:rsid w:val="006C295E"/>
    <w:rsid w:val="006C4314"/>
    <w:rsid w:val="006C4727"/>
    <w:rsid w:val="006C4861"/>
    <w:rsid w:val="006D150E"/>
    <w:rsid w:val="006D1DE4"/>
    <w:rsid w:val="006D22C4"/>
    <w:rsid w:val="006D3A48"/>
    <w:rsid w:val="006D4188"/>
    <w:rsid w:val="006D4193"/>
    <w:rsid w:val="006D47F4"/>
    <w:rsid w:val="006D4EDD"/>
    <w:rsid w:val="006D5B83"/>
    <w:rsid w:val="006E0949"/>
    <w:rsid w:val="006E1E17"/>
    <w:rsid w:val="006E206A"/>
    <w:rsid w:val="006E29C8"/>
    <w:rsid w:val="006E39CF"/>
    <w:rsid w:val="006E39D6"/>
    <w:rsid w:val="006E3D32"/>
    <w:rsid w:val="006E4A32"/>
    <w:rsid w:val="006E5BC2"/>
    <w:rsid w:val="006E721B"/>
    <w:rsid w:val="006E7BFD"/>
    <w:rsid w:val="006F0ABE"/>
    <w:rsid w:val="006F1558"/>
    <w:rsid w:val="006F3B54"/>
    <w:rsid w:val="006F444B"/>
    <w:rsid w:val="006F5CC1"/>
    <w:rsid w:val="006F65BD"/>
    <w:rsid w:val="006F738C"/>
    <w:rsid w:val="006F7CFD"/>
    <w:rsid w:val="007015F2"/>
    <w:rsid w:val="00703F58"/>
    <w:rsid w:val="00704BE4"/>
    <w:rsid w:val="0070561C"/>
    <w:rsid w:val="00710B51"/>
    <w:rsid w:val="00711715"/>
    <w:rsid w:val="00712DA9"/>
    <w:rsid w:val="00713DCE"/>
    <w:rsid w:val="00714664"/>
    <w:rsid w:val="0071474B"/>
    <w:rsid w:val="00715431"/>
    <w:rsid w:val="00720571"/>
    <w:rsid w:val="007238D3"/>
    <w:rsid w:val="007248DA"/>
    <w:rsid w:val="007250FC"/>
    <w:rsid w:val="007262F0"/>
    <w:rsid w:val="00726969"/>
    <w:rsid w:val="007304CF"/>
    <w:rsid w:val="00732292"/>
    <w:rsid w:val="00733638"/>
    <w:rsid w:val="0073407A"/>
    <w:rsid w:val="007342A5"/>
    <w:rsid w:val="007349AC"/>
    <w:rsid w:val="00734CE0"/>
    <w:rsid w:val="00734FCF"/>
    <w:rsid w:val="0073588C"/>
    <w:rsid w:val="007365B0"/>
    <w:rsid w:val="00737252"/>
    <w:rsid w:val="00740697"/>
    <w:rsid w:val="00740B62"/>
    <w:rsid w:val="007449B0"/>
    <w:rsid w:val="00746141"/>
    <w:rsid w:val="00747FD4"/>
    <w:rsid w:val="00751FC3"/>
    <w:rsid w:val="00756BA2"/>
    <w:rsid w:val="00760908"/>
    <w:rsid w:val="00762AB4"/>
    <w:rsid w:val="007655DE"/>
    <w:rsid w:val="007667BB"/>
    <w:rsid w:val="00766962"/>
    <w:rsid w:val="007719B7"/>
    <w:rsid w:val="007734B1"/>
    <w:rsid w:val="0077361A"/>
    <w:rsid w:val="007749BE"/>
    <w:rsid w:val="00783F92"/>
    <w:rsid w:val="00784D2A"/>
    <w:rsid w:val="00792332"/>
    <w:rsid w:val="00794D79"/>
    <w:rsid w:val="00796428"/>
    <w:rsid w:val="00796F3E"/>
    <w:rsid w:val="007A1F9B"/>
    <w:rsid w:val="007A242B"/>
    <w:rsid w:val="007A308A"/>
    <w:rsid w:val="007A34C7"/>
    <w:rsid w:val="007A590C"/>
    <w:rsid w:val="007A5DDD"/>
    <w:rsid w:val="007A6575"/>
    <w:rsid w:val="007A6D65"/>
    <w:rsid w:val="007A76EB"/>
    <w:rsid w:val="007B216B"/>
    <w:rsid w:val="007B27CE"/>
    <w:rsid w:val="007B49C1"/>
    <w:rsid w:val="007B5BCE"/>
    <w:rsid w:val="007B66FB"/>
    <w:rsid w:val="007C0668"/>
    <w:rsid w:val="007C0A37"/>
    <w:rsid w:val="007C231D"/>
    <w:rsid w:val="007C2323"/>
    <w:rsid w:val="007C5FBD"/>
    <w:rsid w:val="007C6091"/>
    <w:rsid w:val="007D0757"/>
    <w:rsid w:val="007D21D5"/>
    <w:rsid w:val="007D3B67"/>
    <w:rsid w:val="007D4C05"/>
    <w:rsid w:val="007D678C"/>
    <w:rsid w:val="007D692B"/>
    <w:rsid w:val="007D6AF4"/>
    <w:rsid w:val="007E0714"/>
    <w:rsid w:val="007E44B6"/>
    <w:rsid w:val="007E4D33"/>
    <w:rsid w:val="007E53E8"/>
    <w:rsid w:val="007E6183"/>
    <w:rsid w:val="007E71D8"/>
    <w:rsid w:val="007F121E"/>
    <w:rsid w:val="007F1A0B"/>
    <w:rsid w:val="007F2FDB"/>
    <w:rsid w:val="007F4451"/>
    <w:rsid w:val="007F4BBE"/>
    <w:rsid w:val="007F530C"/>
    <w:rsid w:val="007F556F"/>
    <w:rsid w:val="007F6897"/>
    <w:rsid w:val="007F755B"/>
    <w:rsid w:val="00800CE7"/>
    <w:rsid w:val="00802B06"/>
    <w:rsid w:val="0080361A"/>
    <w:rsid w:val="00805780"/>
    <w:rsid w:val="0081007C"/>
    <w:rsid w:val="00810FEF"/>
    <w:rsid w:val="008116FE"/>
    <w:rsid w:val="00812851"/>
    <w:rsid w:val="008130DC"/>
    <w:rsid w:val="00813A6D"/>
    <w:rsid w:val="00814F01"/>
    <w:rsid w:val="00815087"/>
    <w:rsid w:val="008166D0"/>
    <w:rsid w:val="00820D24"/>
    <w:rsid w:val="00822C03"/>
    <w:rsid w:val="00823DE9"/>
    <w:rsid w:val="008245C6"/>
    <w:rsid w:val="0082608E"/>
    <w:rsid w:val="00827E0D"/>
    <w:rsid w:val="00830CAB"/>
    <w:rsid w:val="00831F88"/>
    <w:rsid w:val="0083559E"/>
    <w:rsid w:val="008357F1"/>
    <w:rsid w:val="008359A2"/>
    <w:rsid w:val="00835F25"/>
    <w:rsid w:val="00836F84"/>
    <w:rsid w:val="00837455"/>
    <w:rsid w:val="00841423"/>
    <w:rsid w:val="00847A75"/>
    <w:rsid w:val="0085013A"/>
    <w:rsid w:val="00850FDA"/>
    <w:rsid w:val="0085343B"/>
    <w:rsid w:val="00853F78"/>
    <w:rsid w:val="00857970"/>
    <w:rsid w:val="00860716"/>
    <w:rsid w:val="00860CF3"/>
    <w:rsid w:val="00863265"/>
    <w:rsid w:val="008642D1"/>
    <w:rsid w:val="0086527C"/>
    <w:rsid w:val="00866A70"/>
    <w:rsid w:val="00867929"/>
    <w:rsid w:val="00870BBC"/>
    <w:rsid w:val="00871555"/>
    <w:rsid w:val="00872A66"/>
    <w:rsid w:val="00873631"/>
    <w:rsid w:val="0087423C"/>
    <w:rsid w:val="0087617B"/>
    <w:rsid w:val="00876C86"/>
    <w:rsid w:val="008774E1"/>
    <w:rsid w:val="008802B5"/>
    <w:rsid w:val="008814C7"/>
    <w:rsid w:val="0088289E"/>
    <w:rsid w:val="00884E4C"/>
    <w:rsid w:val="00886900"/>
    <w:rsid w:val="00886AEB"/>
    <w:rsid w:val="008903B6"/>
    <w:rsid w:val="00891000"/>
    <w:rsid w:val="008912F4"/>
    <w:rsid w:val="00894519"/>
    <w:rsid w:val="00895ABA"/>
    <w:rsid w:val="008A2A30"/>
    <w:rsid w:val="008A4180"/>
    <w:rsid w:val="008A517F"/>
    <w:rsid w:val="008A5C23"/>
    <w:rsid w:val="008A7528"/>
    <w:rsid w:val="008A7551"/>
    <w:rsid w:val="008B0CDA"/>
    <w:rsid w:val="008B25C7"/>
    <w:rsid w:val="008B366F"/>
    <w:rsid w:val="008B4A61"/>
    <w:rsid w:val="008B56E4"/>
    <w:rsid w:val="008B5C1C"/>
    <w:rsid w:val="008C1FB2"/>
    <w:rsid w:val="008C43B0"/>
    <w:rsid w:val="008C44E9"/>
    <w:rsid w:val="008C4DA8"/>
    <w:rsid w:val="008C525F"/>
    <w:rsid w:val="008D0380"/>
    <w:rsid w:val="008D1F1B"/>
    <w:rsid w:val="008D4197"/>
    <w:rsid w:val="008D4A6F"/>
    <w:rsid w:val="008D65A3"/>
    <w:rsid w:val="008D766A"/>
    <w:rsid w:val="008E10C1"/>
    <w:rsid w:val="008E150A"/>
    <w:rsid w:val="008E3CF9"/>
    <w:rsid w:val="008E510F"/>
    <w:rsid w:val="008E70D0"/>
    <w:rsid w:val="008E75D5"/>
    <w:rsid w:val="008F29CD"/>
    <w:rsid w:val="008F388D"/>
    <w:rsid w:val="008F5DA7"/>
    <w:rsid w:val="008F61D0"/>
    <w:rsid w:val="008F6227"/>
    <w:rsid w:val="008F656E"/>
    <w:rsid w:val="008F7CE7"/>
    <w:rsid w:val="00900815"/>
    <w:rsid w:val="00901BD7"/>
    <w:rsid w:val="009021A8"/>
    <w:rsid w:val="00902DF3"/>
    <w:rsid w:val="00904132"/>
    <w:rsid w:val="00906A4E"/>
    <w:rsid w:val="009078B3"/>
    <w:rsid w:val="00910ACD"/>
    <w:rsid w:val="00911146"/>
    <w:rsid w:val="0091240E"/>
    <w:rsid w:val="00915848"/>
    <w:rsid w:val="00917732"/>
    <w:rsid w:val="00920915"/>
    <w:rsid w:val="009239C8"/>
    <w:rsid w:val="00924005"/>
    <w:rsid w:val="0092441C"/>
    <w:rsid w:val="00924981"/>
    <w:rsid w:val="00925AC0"/>
    <w:rsid w:val="009264EE"/>
    <w:rsid w:val="00927779"/>
    <w:rsid w:val="00927C9A"/>
    <w:rsid w:val="0093126A"/>
    <w:rsid w:val="00934E8A"/>
    <w:rsid w:val="00937CCF"/>
    <w:rsid w:val="00940854"/>
    <w:rsid w:val="0094119A"/>
    <w:rsid w:val="00941800"/>
    <w:rsid w:val="00944DFF"/>
    <w:rsid w:val="00946B4F"/>
    <w:rsid w:val="009477EA"/>
    <w:rsid w:val="009500B0"/>
    <w:rsid w:val="009504FE"/>
    <w:rsid w:val="00950EB1"/>
    <w:rsid w:val="00954F71"/>
    <w:rsid w:val="00956595"/>
    <w:rsid w:val="0095683E"/>
    <w:rsid w:val="00960865"/>
    <w:rsid w:val="00962929"/>
    <w:rsid w:val="00964B8E"/>
    <w:rsid w:val="00965C5A"/>
    <w:rsid w:val="00967A5B"/>
    <w:rsid w:val="00971304"/>
    <w:rsid w:val="0097162A"/>
    <w:rsid w:val="00971B2F"/>
    <w:rsid w:val="00972A36"/>
    <w:rsid w:val="00973AA8"/>
    <w:rsid w:val="00973BAF"/>
    <w:rsid w:val="00973C3B"/>
    <w:rsid w:val="00975DC7"/>
    <w:rsid w:val="00976EE9"/>
    <w:rsid w:val="009771E5"/>
    <w:rsid w:val="00977439"/>
    <w:rsid w:val="009816C2"/>
    <w:rsid w:val="009829A5"/>
    <w:rsid w:val="00982A13"/>
    <w:rsid w:val="00987A9A"/>
    <w:rsid w:val="00990512"/>
    <w:rsid w:val="00990D1B"/>
    <w:rsid w:val="00990F96"/>
    <w:rsid w:val="00997A90"/>
    <w:rsid w:val="009A00F7"/>
    <w:rsid w:val="009A0D75"/>
    <w:rsid w:val="009A1192"/>
    <w:rsid w:val="009A231A"/>
    <w:rsid w:val="009A2D42"/>
    <w:rsid w:val="009A3F01"/>
    <w:rsid w:val="009A438B"/>
    <w:rsid w:val="009A44A0"/>
    <w:rsid w:val="009B0382"/>
    <w:rsid w:val="009B149F"/>
    <w:rsid w:val="009B1924"/>
    <w:rsid w:val="009B228A"/>
    <w:rsid w:val="009B2826"/>
    <w:rsid w:val="009B35AB"/>
    <w:rsid w:val="009B57A0"/>
    <w:rsid w:val="009B64A1"/>
    <w:rsid w:val="009B70EB"/>
    <w:rsid w:val="009B7BF4"/>
    <w:rsid w:val="009C2022"/>
    <w:rsid w:val="009C2BF9"/>
    <w:rsid w:val="009D024D"/>
    <w:rsid w:val="009D0D3D"/>
    <w:rsid w:val="009D465C"/>
    <w:rsid w:val="009D6E74"/>
    <w:rsid w:val="009E1FA1"/>
    <w:rsid w:val="009E2318"/>
    <w:rsid w:val="009E37F0"/>
    <w:rsid w:val="009E5778"/>
    <w:rsid w:val="009E5CEA"/>
    <w:rsid w:val="009E5F4E"/>
    <w:rsid w:val="009F23DB"/>
    <w:rsid w:val="009F3CD8"/>
    <w:rsid w:val="009F448C"/>
    <w:rsid w:val="009F6C65"/>
    <w:rsid w:val="009F7F8E"/>
    <w:rsid w:val="00A002B8"/>
    <w:rsid w:val="00A006BE"/>
    <w:rsid w:val="00A02424"/>
    <w:rsid w:val="00A0270F"/>
    <w:rsid w:val="00A02C18"/>
    <w:rsid w:val="00A04904"/>
    <w:rsid w:val="00A0577B"/>
    <w:rsid w:val="00A06D04"/>
    <w:rsid w:val="00A10C0F"/>
    <w:rsid w:val="00A117B2"/>
    <w:rsid w:val="00A11E7B"/>
    <w:rsid w:val="00A13812"/>
    <w:rsid w:val="00A145D7"/>
    <w:rsid w:val="00A176B6"/>
    <w:rsid w:val="00A214D9"/>
    <w:rsid w:val="00A21AC3"/>
    <w:rsid w:val="00A21D69"/>
    <w:rsid w:val="00A21E8A"/>
    <w:rsid w:val="00A22564"/>
    <w:rsid w:val="00A22C22"/>
    <w:rsid w:val="00A27417"/>
    <w:rsid w:val="00A278B4"/>
    <w:rsid w:val="00A3111B"/>
    <w:rsid w:val="00A332CF"/>
    <w:rsid w:val="00A335B2"/>
    <w:rsid w:val="00A35C9D"/>
    <w:rsid w:val="00A37E4D"/>
    <w:rsid w:val="00A408FA"/>
    <w:rsid w:val="00A41AB7"/>
    <w:rsid w:val="00A42C3D"/>
    <w:rsid w:val="00A44C3D"/>
    <w:rsid w:val="00A46242"/>
    <w:rsid w:val="00A47183"/>
    <w:rsid w:val="00A477D5"/>
    <w:rsid w:val="00A50278"/>
    <w:rsid w:val="00A520FF"/>
    <w:rsid w:val="00A55CDC"/>
    <w:rsid w:val="00A573AE"/>
    <w:rsid w:val="00A57A14"/>
    <w:rsid w:val="00A6082A"/>
    <w:rsid w:val="00A61BC0"/>
    <w:rsid w:val="00A62F7C"/>
    <w:rsid w:val="00A6455A"/>
    <w:rsid w:val="00A64B80"/>
    <w:rsid w:val="00A65139"/>
    <w:rsid w:val="00A67B46"/>
    <w:rsid w:val="00A71BCF"/>
    <w:rsid w:val="00A7440F"/>
    <w:rsid w:val="00A7449F"/>
    <w:rsid w:val="00A75C5A"/>
    <w:rsid w:val="00A76AF9"/>
    <w:rsid w:val="00A76E0E"/>
    <w:rsid w:val="00A77E3F"/>
    <w:rsid w:val="00A80330"/>
    <w:rsid w:val="00A813B2"/>
    <w:rsid w:val="00A81AF4"/>
    <w:rsid w:val="00A823F5"/>
    <w:rsid w:val="00A838B3"/>
    <w:rsid w:val="00A864A4"/>
    <w:rsid w:val="00A8712F"/>
    <w:rsid w:val="00A87CFA"/>
    <w:rsid w:val="00A9246E"/>
    <w:rsid w:val="00A93B63"/>
    <w:rsid w:val="00A93DEA"/>
    <w:rsid w:val="00A946D9"/>
    <w:rsid w:val="00A96D9A"/>
    <w:rsid w:val="00A97AF4"/>
    <w:rsid w:val="00AA08BE"/>
    <w:rsid w:val="00AA1CE5"/>
    <w:rsid w:val="00AA362F"/>
    <w:rsid w:val="00AA4889"/>
    <w:rsid w:val="00AA5928"/>
    <w:rsid w:val="00AB0651"/>
    <w:rsid w:val="00AB2808"/>
    <w:rsid w:val="00AB4DA0"/>
    <w:rsid w:val="00AB79B7"/>
    <w:rsid w:val="00AB7A40"/>
    <w:rsid w:val="00AC0B5E"/>
    <w:rsid w:val="00AC284B"/>
    <w:rsid w:val="00AC7322"/>
    <w:rsid w:val="00AD082E"/>
    <w:rsid w:val="00AD0B74"/>
    <w:rsid w:val="00AD29B3"/>
    <w:rsid w:val="00AD3960"/>
    <w:rsid w:val="00AD5AD4"/>
    <w:rsid w:val="00AE0884"/>
    <w:rsid w:val="00AE18F0"/>
    <w:rsid w:val="00AE3414"/>
    <w:rsid w:val="00AE3B09"/>
    <w:rsid w:val="00AE3BE0"/>
    <w:rsid w:val="00AE46ED"/>
    <w:rsid w:val="00AE57E3"/>
    <w:rsid w:val="00AE6A16"/>
    <w:rsid w:val="00AE6E3F"/>
    <w:rsid w:val="00AF0593"/>
    <w:rsid w:val="00AF1488"/>
    <w:rsid w:val="00AF16B4"/>
    <w:rsid w:val="00AF1CD5"/>
    <w:rsid w:val="00AF2CF1"/>
    <w:rsid w:val="00AF479F"/>
    <w:rsid w:val="00AF4F31"/>
    <w:rsid w:val="00AF6C2B"/>
    <w:rsid w:val="00B00598"/>
    <w:rsid w:val="00B00D16"/>
    <w:rsid w:val="00B00F1D"/>
    <w:rsid w:val="00B041B0"/>
    <w:rsid w:val="00B0658A"/>
    <w:rsid w:val="00B06912"/>
    <w:rsid w:val="00B10FE7"/>
    <w:rsid w:val="00B132A3"/>
    <w:rsid w:val="00B133C3"/>
    <w:rsid w:val="00B1383A"/>
    <w:rsid w:val="00B14AC5"/>
    <w:rsid w:val="00B1560E"/>
    <w:rsid w:val="00B15B72"/>
    <w:rsid w:val="00B17A08"/>
    <w:rsid w:val="00B202AF"/>
    <w:rsid w:val="00B21A7C"/>
    <w:rsid w:val="00B21EA4"/>
    <w:rsid w:val="00B22B53"/>
    <w:rsid w:val="00B233B0"/>
    <w:rsid w:val="00B23CBA"/>
    <w:rsid w:val="00B241E7"/>
    <w:rsid w:val="00B26980"/>
    <w:rsid w:val="00B274A1"/>
    <w:rsid w:val="00B311A9"/>
    <w:rsid w:val="00B32E9E"/>
    <w:rsid w:val="00B337DE"/>
    <w:rsid w:val="00B36A4C"/>
    <w:rsid w:val="00B40DB9"/>
    <w:rsid w:val="00B4162E"/>
    <w:rsid w:val="00B42C7F"/>
    <w:rsid w:val="00B43731"/>
    <w:rsid w:val="00B44628"/>
    <w:rsid w:val="00B44802"/>
    <w:rsid w:val="00B45298"/>
    <w:rsid w:val="00B468FD"/>
    <w:rsid w:val="00B46AE3"/>
    <w:rsid w:val="00B47C01"/>
    <w:rsid w:val="00B47EA8"/>
    <w:rsid w:val="00B51F72"/>
    <w:rsid w:val="00B549BE"/>
    <w:rsid w:val="00B556A5"/>
    <w:rsid w:val="00B558C1"/>
    <w:rsid w:val="00B61B98"/>
    <w:rsid w:val="00B62314"/>
    <w:rsid w:val="00B6307C"/>
    <w:rsid w:val="00B63668"/>
    <w:rsid w:val="00B645EC"/>
    <w:rsid w:val="00B64867"/>
    <w:rsid w:val="00B64CC8"/>
    <w:rsid w:val="00B65427"/>
    <w:rsid w:val="00B654CA"/>
    <w:rsid w:val="00B65811"/>
    <w:rsid w:val="00B6582B"/>
    <w:rsid w:val="00B666D6"/>
    <w:rsid w:val="00B67374"/>
    <w:rsid w:val="00B704F1"/>
    <w:rsid w:val="00B722CF"/>
    <w:rsid w:val="00B7333A"/>
    <w:rsid w:val="00B75612"/>
    <w:rsid w:val="00B7607B"/>
    <w:rsid w:val="00B76A51"/>
    <w:rsid w:val="00B776FC"/>
    <w:rsid w:val="00B804D4"/>
    <w:rsid w:val="00B81889"/>
    <w:rsid w:val="00B838EF"/>
    <w:rsid w:val="00B962B3"/>
    <w:rsid w:val="00B96F18"/>
    <w:rsid w:val="00BA2368"/>
    <w:rsid w:val="00BA289A"/>
    <w:rsid w:val="00BA2A05"/>
    <w:rsid w:val="00BA3970"/>
    <w:rsid w:val="00BA3F78"/>
    <w:rsid w:val="00BA4955"/>
    <w:rsid w:val="00BA58C6"/>
    <w:rsid w:val="00BB036C"/>
    <w:rsid w:val="00BB11E7"/>
    <w:rsid w:val="00BB2DE0"/>
    <w:rsid w:val="00BB3146"/>
    <w:rsid w:val="00BB50E6"/>
    <w:rsid w:val="00BB528C"/>
    <w:rsid w:val="00BB76A2"/>
    <w:rsid w:val="00BB7DCD"/>
    <w:rsid w:val="00BC3A72"/>
    <w:rsid w:val="00BC65AB"/>
    <w:rsid w:val="00BC666E"/>
    <w:rsid w:val="00BC7FDA"/>
    <w:rsid w:val="00BD03ED"/>
    <w:rsid w:val="00BD2BFB"/>
    <w:rsid w:val="00BD5DF2"/>
    <w:rsid w:val="00BD6CA3"/>
    <w:rsid w:val="00BE49BC"/>
    <w:rsid w:val="00BE679C"/>
    <w:rsid w:val="00BE741D"/>
    <w:rsid w:val="00BE7B39"/>
    <w:rsid w:val="00BF100E"/>
    <w:rsid w:val="00BF187E"/>
    <w:rsid w:val="00BF1DAC"/>
    <w:rsid w:val="00BF22E3"/>
    <w:rsid w:val="00BF26E5"/>
    <w:rsid w:val="00BF3ADF"/>
    <w:rsid w:val="00BF4AA4"/>
    <w:rsid w:val="00BF6B03"/>
    <w:rsid w:val="00BF6EF3"/>
    <w:rsid w:val="00C016C7"/>
    <w:rsid w:val="00C01D38"/>
    <w:rsid w:val="00C026D0"/>
    <w:rsid w:val="00C0272D"/>
    <w:rsid w:val="00C047C9"/>
    <w:rsid w:val="00C067F5"/>
    <w:rsid w:val="00C10A65"/>
    <w:rsid w:val="00C11025"/>
    <w:rsid w:val="00C12B39"/>
    <w:rsid w:val="00C13801"/>
    <w:rsid w:val="00C147F5"/>
    <w:rsid w:val="00C15373"/>
    <w:rsid w:val="00C20B79"/>
    <w:rsid w:val="00C216CD"/>
    <w:rsid w:val="00C261F9"/>
    <w:rsid w:val="00C31793"/>
    <w:rsid w:val="00C31C31"/>
    <w:rsid w:val="00C3251A"/>
    <w:rsid w:val="00C32CCA"/>
    <w:rsid w:val="00C32D82"/>
    <w:rsid w:val="00C332ED"/>
    <w:rsid w:val="00C33B7C"/>
    <w:rsid w:val="00C37C0C"/>
    <w:rsid w:val="00C402AA"/>
    <w:rsid w:val="00C402E6"/>
    <w:rsid w:val="00C41B9C"/>
    <w:rsid w:val="00C436AD"/>
    <w:rsid w:val="00C452AA"/>
    <w:rsid w:val="00C45FFE"/>
    <w:rsid w:val="00C47008"/>
    <w:rsid w:val="00C47221"/>
    <w:rsid w:val="00C47B7D"/>
    <w:rsid w:val="00C55751"/>
    <w:rsid w:val="00C56FFB"/>
    <w:rsid w:val="00C5794C"/>
    <w:rsid w:val="00C62511"/>
    <w:rsid w:val="00C645B0"/>
    <w:rsid w:val="00C662E2"/>
    <w:rsid w:val="00C66CE5"/>
    <w:rsid w:val="00C67062"/>
    <w:rsid w:val="00C67880"/>
    <w:rsid w:val="00C70B8A"/>
    <w:rsid w:val="00C710E7"/>
    <w:rsid w:val="00C711B4"/>
    <w:rsid w:val="00C71E09"/>
    <w:rsid w:val="00C73F09"/>
    <w:rsid w:val="00C76330"/>
    <w:rsid w:val="00C80108"/>
    <w:rsid w:val="00C8045C"/>
    <w:rsid w:val="00C82139"/>
    <w:rsid w:val="00C82C8B"/>
    <w:rsid w:val="00C8339E"/>
    <w:rsid w:val="00C8532D"/>
    <w:rsid w:val="00C856E8"/>
    <w:rsid w:val="00C85C0B"/>
    <w:rsid w:val="00C87517"/>
    <w:rsid w:val="00C91045"/>
    <w:rsid w:val="00C95870"/>
    <w:rsid w:val="00C96BDE"/>
    <w:rsid w:val="00CA2B84"/>
    <w:rsid w:val="00CA3BF4"/>
    <w:rsid w:val="00CA44F3"/>
    <w:rsid w:val="00CA4D95"/>
    <w:rsid w:val="00CA61A8"/>
    <w:rsid w:val="00CA6A9D"/>
    <w:rsid w:val="00CA756D"/>
    <w:rsid w:val="00CA7B41"/>
    <w:rsid w:val="00CB033E"/>
    <w:rsid w:val="00CB0D62"/>
    <w:rsid w:val="00CB20B6"/>
    <w:rsid w:val="00CB25A7"/>
    <w:rsid w:val="00CB5AA1"/>
    <w:rsid w:val="00CC68C3"/>
    <w:rsid w:val="00CC7571"/>
    <w:rsid w:val="00CC7BC2"/>
    <w:rsid w:val="00CD0173"/>
    <w:rsid w:val="00CD403A"/>
    <w:rsid w:val="00CD47FF"/>
    <w:rsid w:val="00CD5700"/>
    <w:rsid w:val="00CD6358"/>
    <w:rsid w:val="00CD7CB0"/>
    <w:rsid w:val="00CE1552"/>
    <w:rsid w:val="00CE21D5"/>
    <w:rsid w:val="00CE2931"/>
    <w:rsid w:val="00CE3078"/>
    <w:rsid w:val="00CE3C7A"/>
    <w:rsid w:val="00CE3F56"/>
    <w:rsid w:val="00CE4BAF"/>
    <w:rsid w:val="00CE58A1"/>
    <w:rsid w:val="00CE668D"/>
    <w:rsid w:val="00CE6A74"/>
    <w:rsid w:val="00CE71BF"/>
    <w:rsid w:val="00CE77C0"/>
    <w:rsid w:val="00CF1EEA"/>
    <w:rsid w:val="00CF2186"/>
    <w:rsid w:val="00CF2FF7"/>
    <w:rsid w:val="00CF3629"/>
    <w:rsid w:val="00CF38CB"/>
    <w:rsid w:val="00CF529B"/>
    <w:rsid w:val="00CF5871"/>
    <w:rsid w:val="00CF7873"/>
    <w:rsid w:val="00D018FF"/>
    <w:rsid w:val="00D025D3"/>
    <w:rsid w:val="00D03142"/>
    <w:rsid w:val="00D04F4F"/>
    <w:rsid w:val="00D0650C"/>
    <w:rsid w:val="00D109DE"/>
    <w:rsid w:val="00D11D9C"/>
    <w:rsid w:val="00D11F5E"/>
    <w:rsid w:val="00D124C1"/>
    <w:rsid w:val="00D15492"/>
    <w:rsid w:val="00D157A5"/>
    <w:rsid w:val="00D1734C"/>
    <w:rsid w:val="00D17B3E"/>
    <w:rsid w:val="00D239B9"/>
    <w:rsid w:val="00D24998"/>
    <w:rsid w:val="00D27604"/>
    <w:rsid w:val="00D27680"/>
    <w:rsid w:val="00D3015B"/>
    <w:rsid w:val="00D30936"/>
    <w:rsid w:val="00D319CA"/>
    <w:rsid w:val="00D31A37"/>
    <w:rsid w:val="00D34897"/>
    <w:rsid w:val="00D366CA"/>
    <w:rsid w:val="00D373E6"/>
    <w:rsid w:val="00D37DF9"/>
    <w:rsid w:val="00D43592"/>
    <w:rsid w:val="00D44034"/>
    <w:rsid w:val="00D44A1C"/>
    <w:rsid w:val="00D45482"/>
    <w:rsid w:val="00D462DA"/>
    <w:rsid w:val="00D46462"/>
    <w:rsid w:val="00D465D3"/>
    <w:rsid w:val="00D4665D"/>
    <w:rsid w:val="00D47AD1"/>
    <w:rsid w:val="00D47D81"/>
    <w:rsid w:val="00D53455"/>
    <w:rsid w:val="00D55C0B"/>
    <w:rsid w:val="00D55C41"/>
    <w:rsid w:val="00D55D7D"/>
    <w:rsid w:val="00D560E4"/>
    <w:rsid w:val="00D62A44"/>
    <w:rsid w:val="00D64338"/>
    <w:rsid w:val="00D64348"/>
    <w:rsid w:val="00D6450D"/>
    <w:rsid w:val="00D66272"/>
    <w:rsid w:val="00D66794"/>
    <w:rsid w:val="00D72381"/>
    <w:rsid w:val="00D72AB8"/>
    <w:rsid w:val="00D737AC"/>
    <w:rsid w:val="00D742E5"/>
    <w:rsid w:val="00D77AE2"/>
    <w:rsid w:val="00D80BE6"/>
    <w:rsid w:val="00D85072"/>
    <w:rsid w:val="00D854E0"/>
    <w:rsid w:val="00D86C6F"/>
    <w:rsid w:val="00D86CD7"/>
    <w:rsid w:val="00D87C61"/>
    <w:rsid w:val="00D9041E"/>
    <w:rsid w:val="00D9066F"/>
    <w:rsid w:val="00D91215"/>
    <w:rsid w:val="00D96842"/>
    <w:rsid w:val="00D97B5E"/>
    <w:rsid w:val="00DA0EA4"/>
    <w:rsid w:val="00DA36D4"/>
    <w:rsid w:val="00DA3742"/>
    <w:rsid w:val="00DA418E"/>
    <w:rsid w:val="00DA5A1B"/>
    <w:rsid w:val="00DA6319"/>
    <w:rsid w:val="00DA6F52"/>
    <w:rsid w:val="00DB0198"/>
    <w:rsid w:val="00DB1B1A"/>
    <w:rsid w:val="00DB320F"/>
    <w:rsid w:val="00DB3B34"/>
    <w:rsid w:val="00DB42DA"/>
    <w:rsid w:val="00DB498D"/>
    <w:rsid w:val="00DB74BD"/>
    <w:rsid w:val="00DC05F8"/>
    <w:rsid w:val="00DC1DEF"/>
    <w:rsid w:val="00DC2A74"/>
    <w:rsid w:val="00DD1E72"/>
    <w:rsid w:val="00DD2E38"/>
    <w:rsid w:val="00DD5548"/>
    <w:rsid w:val="00DD5F97"/>
    <w:rsid w:val="00DD6423"/>
    <w:rsid w:val="00DD6B4F"/>
    <w:rsid w:val="00DD7B1C"/>
    <w:rsid w:val="00DD7BA0"/>
    <w:rsid w:val="00DE018B"/>
    <w:rsid w:val="00DE0699"/>
    <w:rsid w:val="00DE15B3"/>
    <w:rsid w:val="00DE1BD7"/>
    <w:rsid w:val="00DE679A"/>
    <w:rsid w:val="00DF1F68"/>
    <w:rsid w:val="00DF34F9"/>
    <w:rsid w:val="00DF38DD"/>
    <w:rsid w:val="00DF461B"/>
    <w:rsid w:val="00DF4CCF"/>
    <w:rsid w:val="00DF75E4"/>
    <w:rsid w:val="00E01230"/>
    <w:rsid w:val="00E0228A"/>
    <w:rsid w:val="00E025AC"/>
    <w:rsid w:val="00E04FEA"/>
    <w:rsid w:val="00E17CEF"/>
    <w:rsid w:val="00E2255B"/>
    <w:rsid w:val="00E24A9E"/>
    <w:rsid w:val="00E25BD8"/>
    <w:rsid w:val="00E302EF"/>
    <w:rsid w:val="00E3150A"/>
    <w:rsid w:val="00E33657"/>
    <w:rsid w:val="00E34CB9"/>
    <w:rsid w:val="00E35506"/>
    <w:rsid w:val="00E3588E"/>
    <w:rsid w:val="00E36C61"/>
    <w:rsid w:val="00E370B2"/>
    <w:rsid w:val="00E375F8"/>
    <w:rsid w:val="00E42008"/>
    <w:rsid w:val="00E42D01"/>
    <w:rsid w:val="00E42FDE"/>
    <w:rsid w:val="00E44B4F"/>
    <w:rsid w:val="00E47497"/>
    <w:rsid w:val="00E525E2"/>
    <w:rsid w:val="00E52A5E"/>
    <w:rsid w:val="00E534E5"/>
    <w:rsid w:val="00E53DD1"/>
    <w:rsid w:val="00E55B49"/>
    <w:rsid w:val="00E55ECD"/>
    <w:rsid w:val="00E56612"/>
    <w:rsid w:val="00E57196"/>
    <w:rsid w:val="00E613E8"/>
    <w:rsid w:val="00E61A5E"/>
    <w:rsid w:val="00E629D4"/>
    <w:rsid w:val="00E648F6"/>
    <w:rsid w:val="00E64A8C"/>
    <w:rsid w:val="00E74319"/>
    <w:rsid w:val="00E75278"/>
    <w:rsid w:val="00E76310"/>
    <w:rsid w:val="00E80970"/>
    <w:rsid w:val="00E80BBF"/>
    <w:rsid w:val="00E8242F"/>
    <w:rsid w:val="00E82793"/>
    <w:rsid w:val="00E84637"/>
    <w:rsid w:val="00E84C89"/>
    <w:rsid w:val="00E870B6"/>
    <w:rsid w:val="00E909C8"/>
    <w:rsid w:val="00E90AB5"/>
    <w:rsid w:val="00E921D1"/>
    <w:rsid w:val="00E926AB"/>
    <w:rsid w:val="00E9407F"/>
    <w:rsid w:val="00E95491"/>
    <w:rsid w:val="00E95646"/>
    <w:rsid w:val="00EA1AAB"/>
    <w:rsid w:val="00EA1FDC"/>
    <w:rsid w:val="00EA423C"/>
    <w:rsid w:val="00EA7156"/>
    <w:rsid w:val="00EB2664"/>
    <w:rsid w:val="00EB2873"/>
    <w:rsid w:val="00EB4949"/>
    <w:rsid w:val="00EB5577"/>
    <w:rsid w:val="00EB7304"/>
    <w:rsid w:val="00EB7EB0"/>
    <w:rsid w:val="00EC01E9"/>
    <w:rsid w:val="00EC1614"/>
    <w:rsid w:val="00EC1933"/>
    <w:rsid w:val="00EC1E43"/>
    <w:rsid w:val="00EC220F"/>
    <w:rsid w:val="00EC27C7"/>
    <w:rsid w:val="00ED1AA0"/>
    <w:rsid w:val="00ED2902"/>
    <w:rsid w:val="00ED2CBD"/>
    <w:rsid w:val="00ED3D8D"/>
    <w:rsid w:val="00ED513F"/>
    <w:rsid w:val="00ED5C89"/>
    <w:rsid w:val="00ED68AC"/>
    <w:rsid w:val="00EE0956"/>
    <w:rsid w:val="00EE2A66"/>
    <w:rsid w:val="00EE55E3"/>
    <w:rsid w:val="00EE5A8D"/>
    <w:rsid w:val="00EE674A"/>
    <w:rsid w:val="00EE6A68"/>
    <w:rsid w:val="00EE7F4F"/>
    <w:rsid w:val="00EF1234"/>
    <w:rsid w:val="00EF17A0"/>
    <w:rsid w:val="00EF18AF"/>
    <w:rsid w:val="00EF3EC4"/>
    <w:rsid w:val="00EF4752"/>
    <w:rsid w:val="00EF4E04"/>
    <w:rsid w:val="00EF61A0"/>
    <w:rsid w:val="00EF61EB"/>
    <w:rsid w:val="00F007DF"/>
    <w:rsid w:val="00F0480D"/>
    <w:rsid w:val="00F0683F"/>
    <w:rsid w:val="00F07187"/>
    <w:rsid w:val="00F07FFB"/>
    <w:rsid w:val="00F10115"/>
    <w:rsid w:val="00F10288"/>
    <w:rsid w:val="00F129E4"/>
    <w:rsid w:val="00F145B6"/>
    <w:rsid w:val="00F148EC"/>
    <w:rsid w:val="00F15DEE"/>
    <w:rsid w:val="00F21769"/>
    <w:rsid w:val="00F24627"/>
    <w:rsid w:val="00F24A3F"/>
    <w:rsid w:val="00F25F69"/>
    <w:rsid w:val="00F262DE"/>
    <w:rsid w:val="00F27972"/>
    <w:rsid w:val="00F2799D"/>
    <w:rsid w:val="00F27E37"/>
    <w:rsid w:val="00F31E73"/>
    <w:rsid w:val="00F32316"/>
    <w:rsid w:val="00F3245D"/>
    <w:rsid w:val="00F32B84"/>
    <w:rsid w:val="00F34AC8"/>
    <w:rsid w:val="00F367B5"/>
    <w:rsid w:val="00F41446"/>
    <w:rsid w:val="00F425C4"/>
    <w:rsid w:val="00F449E1"/>
    <w:rsid w:val="00F451F3"/>
    <w:rsid w:val="00F4591D"/>
    <w:rsid w:val="00F50CF6"/>
    <w:rsid w:val="00F51E59"/>
    <w:rsid w:val="00F55263"/>
    <w:rsid w:val="00F57076"/>
    <w:rsid w:val="00F60B79"/>
    <w:rsid w:val="00F60CF9"/>
    <w:rsid w:val="00F6308A"/>
    <w:rsid w:val="00F637A6"/>
    <w:rsid w:val="00F66B2F"/>
    <w:rsid w:val="00F66EED"/>
    <w:rsid w:val="00F710A3"/>
    <w:rsid w:val="00F7342C"/>
    <w:rsid w:val="00F7485C"/>
    <w:rsid w:val="00F74FA5"/>
    <w:rsid w:val="00F811C5"/>
    <w:rsid w:val="00F81209"/>
    <w:rsid w:val="00F8168B"/>
    <w:rsid w:val="00F82127"/>
    <w:rsid w:val="00F837FC"/>
    <w:rsid w:val="00F90E80"/>
    <w:rsid w:val="00F9496C"/>
    <w:rsid w:val="00F95062"/>
    <w:rsid w:val="00F9534B"/>
    <w:rsid w:val="00F95645"/>
    <w:rsid w:val="00F971DA"/>
    <w:rsid w:val="00F974ED"/>
    <w:rsid w:val="00FA1BEF"/>
    <w:rsid w:val="00FA1EC1"/>
    <w:rsid w:val="00FA223C"/>
    <w:rsid w:val="00FA281E"/>
    <w:rsid w:val="00FA2F54"/>
    <w:rsid w:val="00FA35D3"/>
    <w:rsid w:val="00FA6223"/>
    <w:rsid w:val="00FA7B13"/>
    <w:rsid w:val="00FA7EEF"/>
    <w:rsid w:val="00FB04DB"/>
    <w:rsid w:val="00FB1C17"/>
    <w:rsid w:val="00FB1F67"/>
    <w:rsid w:val="00FB29A0"/>
    <w:rsid w:val="00FB4E38"/>
    <w:rsid w:val="00FB53C0"/>
    <w:rsid w:val="00FB5894"/>
    <w:rsid w:val="00FB62B2"/>
    <w:rsid w:val="00FB67EE"/>
    <w:rsid w:val="00FB6F04"/>
    <w:rsid w:val="00FB76D7"/>
    <w:rsid w:val="00FB7BD2"/>
    <w:rsid w:val="00FC112D"/>
    <w:rsid w:val="00FC2727"/>
    <w:rsid w:val="00FC44CA"/>
    <w:rsid w:val="00FC6640"/>
    <w:rsid w:val="00FD1E4E"/>
    <w:rsid w:val="00FD7160"/>
    <w:rsid w:val="00FE1F24"/>
    <w:rsid w:val="00FE279D"/>
    <w:rsid w:val="00FE3C07"/>
    <w:rsid w:val="00FF018B"/>
    <w:rsid w:val="00FF18F3"/>
    <w:rsid w:val="00FF34E2"/>
    <w:rsid w:val="00FF429B"/>
    <w:rsid w:val="00FF53D6"/>
    <w:rsid w:val="00FF5966"/>
    <w:rsid w:val="00FF5E90"/>
    <w:rsid w:val="00FF771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1418B3"/>
  <w15:docId w15:val="{AA95308F-7B85-45D3-87B2-B03B6BBA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link w:val="Nagwek3Znak"/>
    <w:qFormat/>
    <w:pPr>
      <w:keepNext/>
      <w:spacing w:before="60" w:after="60"/>
      <w:ind w:left="284"/>
      <w:outlineLvl w:val="2"/>
    </w:pPr>
    <w:rPr>
      <w:b/>
    </w:rPr>
  </w:style>
  <w:style w:type="paragraph" w:styleId="Nagwek4">
    <w:name w:val="heading 4"/>
    <w:basedOn w:val="Normalny"/>
    <w:next w:val="Normalny"/>
    <w:qFormat/>
    <w:pPr>
      <w:keepNext/>
      <w:spacing w:before="60" w:after="60"/>
      <w:ind w:left="284"/>
      <w:jc w:val="center"/>
      <w:outlineLvl w:val="3"/>
    </w:pPr>
    <w:rPr>
      <w:b/>
    </w:rPr>
  </w:style>
  <w:style w:type="paragraph" w:styleId="Nagwek5">
    <w:name w:val="heading 5"/>
    <w:basedOn w:val="Normalny"/>
    <w:next w:val="Normalny"/>
    <w:qFormat/>
    <w:pPr>
      <w:keepNext/>
      <w:outlineLvl w:val="4"/>
    </w:pPr>
    <w:rPr>
      <w:b/>
      <w:lang w:val="en-US"/>
    </w:rPr>
  </w:style>
  <w:style w:type="paragraph" w:styleId="Nagwek6">
    <w:name w:val="heading 6"/>
    <w:basedOn w:val="Normalny"/>
    <w:next w:val="Normalny"/>
    <w:qFormat/>
    <w:pPr>
      <w:keepNext/>
      <w:outlineLvl w:val="5"/>
    </w:pPr>
    <w:rPr>
      <w:i/>
      <w:iCs/>
      <w:sz w:val="20"/>
    </w:rPr>
  </w:style>
  <w:style w:type="paragraph" w:styleId="Nagwek7">
    <w:name w:val="heading 7"/>
    <w:basedOn w:val="Normalny"/>
    <w:next w:val="Normalny"/>
    <w:qFormat/>
    <w:pPr>
      <w:keepNext/>
      <w:jc w:val="center"/>
      <w:outlineLvl w:val="6"/>
    </w:pPr>
    <w:rPr>
      <w:b/>
      <w:bCs/>
      <w:sz w:val="22"/>
      <w:szCs w:val="22"/>
    </w:rPr>
  </w:style>
  <w:style w:type="paragraph" w:styleId="Nagwek8">
    <w:name w:val="heading 8"/>
    <w:basedOn w:val="Normalny"/>
    <w:next w:val="Normalny"/>
    <w:qFormat/>
    <w:pPr>
      <w:keepNext/>
      <w:ind w:left="-360" w:firstLine="360"/>
      <w:outlineLvl w:val="7"/>
    </w:pPr>
    <w:rPr>
      <w:rFonts w:ascii="Tahoma" w:hAnsi="Tahoma" w:cs="Tahoma"/>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rPr>
  </w:style>
  <w:style w:type="paragraph" w:styleId="Tekstpodstawowy">
    <w:name w:val="Body Text"/>
    <w:basedOn w:val="Normalny"/>
    <w:pPr>
      <w:jc w:val="both"/>
    </w:p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styleId="Tekstblokowy">
    <w:name w:val="Block Text"/>
    <w:basedOn w:val="Normalny"/>
    <w:pPr>
      <w:spacing w:before="120"/>
      <w:ind w:left="110" w:right="110"/>
      <w:jc w:val="both"/>
    </w:p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customStyle="1" w:styleId="celp">
    <w:name w:val="cel_p"/>
    <w:basedOn w:val="Normalny"/>
    <w:pPr>
      <w:spacing w:after="11"/>
      <w:ind w:left="11" w:right="11"/>
      <w:jc w:val="both"/>
      <w:textAlignment w:val="top"/>
    </w:pPr>
    <w:rPr>
      <w:rFonts w:ascii="Arial Unicode MS" w:eastAsia="Arial Unicode MS" w:hAnsi="Arial Unicode MS" w:cs="Arial Unicode MS"/>
      <w:szCs w:val="24"/>
    </w:rPr>
  </w:style>
  <w:style w:type="character" w:customStyle="1" w:styleId="hps">
    <w:name w:val="hps"/>
  </w:style>
  <w:style w:type="character" w:customStyle="1" w:styleId="NagwekZnak">
    <w:name w:val="Nagłówek Znak"/>
    <w:link w:val="Nagwek"/>
    <w:rsid w:val="0064250D"/>
    <w:rPr>
      <w:sz w:val="24"/>
      <w:lang w:val="pl-PL" w:eastAsia="pl-PL" w:bidi="ar-SA"/>
    </w:rPr>
  </w:style>
  <w:style w:type="character" w:styleId="Numerstrony">
    <w:name w:val="page number"/>
    <w:basedOn w:val="Domylnaczcionkaakapitu"/>
    <w:rsid w:val="0064250D"/>
  </w:style>
  <w:style w:type="table" w:styleId="Tabela-Siatka">
    <w:name w:val="Table Grid"/>
    <w:basedOn w:val="Standardowy"/>
    <w:rsid w:val="009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655579"/>
    <w:pPr>
      <w:spacing w:after="120"/>
    </w:pPr>
    <w:rPr>
      <w:sz w:val="16"/>
      <w:szCs w:val="16"/>
    </w:rPr>
  </w:style>
  <w:style w:type="paragraph" w:styleId="Tekstpodstawowywcity2">
    <w:name w:val="Body Text Indent 2"/>
    <w:basedOn w:val="Normalny"/>
    <w:rsid w:val="00655579"/>
    <w:pPr>
      <w:spacing w:after="120" w:line="480" w:lineRule="auto"/>
      <w:ind w:left="283"/>
    </w:pPr>
  </w:style>
  <w:style w:type="character" w:styleId="Hipercze">
    <w:name w:val="Hyperlink"/>
    <w:rsid w:val="00655579"/>
    <w:rPr>
      <w:color w:val="0000FF"/>
      <w:u w:val="single"/>
    </w:rPr>
  </w:style>
  <w:style w:type="paragraph" w:styleId="Tekstprzypisudolnego">
    <w:name w:val="footnote text"/>
    <w:basedOn w:val="Normalny"/>
    <w:semiHidden/>
    <w:rsid w:val="00AF1CD5"/>
    <w:rPr>
      <w:sz w:val="20"/>
    </w:rPr>
  </w:style>
  <w:style w:type="character" w:styleId="Odwoanieprzypisudolnego">
    <w:name w:val="footnote reference"/>
    <w:semiHidden/>
    <w:rsid w:val="00AF1CD5"/>
    <w:rPr>
      <w:vertAlign w:val="superscript"/>
    </w:rPr>
  </w:style>
  <w:style w:type="paragraph" w:styleId="Zwykytekst">
    <w:name w:val="Plain Text"/>
    <w:basedOn w:val="Normalny"/>
    <w:link w:val="ZwykytekstZnak"/>
    <w:rsid w:val="00DF4CCF"/>
    <w:rPr>
      <w:rFonts w:ascii="Courier New" w:hAnsi="Courier New" w:cs="Courier New"/>
      <w:sz w:val="20"/>
    </w:rPr>
  </w:style>
  <w:style w:type="character" w:customStyle="1" w:styleId="ZwykytekstZnak">
    <w:name w:val="Zwykły tekst Znak"/>
    <w:link w:val="Zwykytekst"/>
    <w:uiPriority w:val="99"/>
    <w:rsid w:val="00DF4CCF"/>
    <w:rPr>
      <w:rFonts w:ascii="Courier New" w:hAnsi="Courier New" w:cs="Courier New"/>
    </w:rPr>
  </w:style>
  <w:style w:type="character" w:customStyle="1" w:styleId="StopkaZnak">
    <w:name w:val="Stopka Znak"/>
    <w:link w:val="Stopka"/>
    <w:uiPriority w:val="99"/>
    <w:rsid w:val="008166D0"/>
    <w:rPr>
      <w:sz w:val="24"/>
    </w:rPr>
  </w:style>
  <w:style w:type="paragraph" w:styleId="Tekstprzypisukocowego">
    <w:name w:val="endnote text"/>
    <w:basedOn w:val="Normalny"/>
    <w:link w:val="TekstprzypisukocowegoZnak"/>
    <w:rsid w:val="00927C9A"/>
    <w:rPr>
      <w:sz w:val="20"/>
    </w:rPr>
  </w:style>
  <w:style w:type="character" w:customStyle="1" w:styleId="TekstprzypisukocowegoZnak">
    <w:name w:val="Tekst przypisu końcowego Znak"/>
    <w:basedOn w:val="Domylnaczcionkaakapitu"/>
    <w:link w:val="Tekstprzypisukocowego"/>
    <w:rsid w:val="00927C9A"/>
  </w:style>
  <w:style w:type="character" w:styleId="Odwoanieprzypisukocowego">
    <w:name w:val="endnote reference"/>
    <w:rsid w:val="00927C9A"/>
    <w:rPr>
      <w:vertAlign w:val="superscript"/>
    </w:rPr>
  </w:style>
  <w:style w:type="character" w:styleId="Odwoaniedokomentarza">
    <w:name w:val="annotation reference"/>
    <w:rsid w:val="00C13801"/>
    <w:rPr>
      <w:sz w:val="16"/>
      <w:szCs w:val="16"/>
    </w:rPr>
  </w:style>
  <w:style w:type="paragraph" w:styleId="Tekstkomentarza">
    <w:name w:val="annotation text"/>
    <w:basedOn w:val="Normalny"/>
    <w:link w:val="TekstkomentarzaZnak"/>
    <w:rsid w:val="00C13801"/>
    <w:rPr>
      <w:sz w:val="20"/>
    </w:rPr>
  </w:style>
  <w:style w:type="character" w:customStyle="1" w:styleId="TekstkomentarzaZnak">
    <w:name w:val="Tekst komentarza Znak"/>
    <w:basedOn w:val="Domylnaczcionkaakapitu"/>
    <w:link w:val="Tekstkomentarza"/>
    <w:uiPriority w:val="99"/>
    <w:rsid w:val="00C13801"/>
  </w:style>
  <w:style w:type="paragraph" w:styleId="Tematkomentarza">
    <w:name w:val="annotation subject"/>
    <w:basedOn w:val="Tekstkomentarza"/>
    <w:next w:val="Tekstkomentarza"/>
    <w:link w:val="TematkomentarzaZnak"/>
    <w:rsid w:val="00C13801"/>
    <w:rPr>
      <w:b/>
      <w:bCs/>
    </w:rPr>
  </w:style>
  <w:style w:type="character" w:customStyle="1" w:styleId="TematkomentarzaZnak">
    <w:name w:val="Temat komentarza Znak"/>
    <w:link w:val="Tematkomentarza"/>
    <w:rsid w:val="00C13801"/>
    <w:rPr>
      <w:b/>
      <w:bCs/>
    </w:rPr>
  </w:style>
  <w:style w:type="paragraph" w:styleId="Poprawka">
    <w:name w:val="Revision"/>
    <w:hidden/>
    <w:uiPriority w:val="71"/>
    <w:rsid w:val="00F9534B"/>
    <w:rPr>
      <w:sz w:val="24"/>
    </w:rPr>
  </w:style>
  <w:style w:type="paragraph" w:styleId="Tekstpodstawowy2">
    <w:name w:val="Body Text 2"/>
    <w:basedOn w:val="Normalny"/>
    <w:link w:val="Tekstpodstawowy2Znak"/>
    <w:semiHidden/>
    <w:unhideWhenUsed/>
    <w:rsid w:val="006E39D6"/>
    <w:pPr>
      <w:spacing w:after="120" w:line="480" w:lineRule="auto"/>
    </w:pPr>
  </w:style>
  <w:style w:type="character" w:customStyle="1" w:styleId="Tekstpodstawowy2Znak">
    <w:name w:val="Tekst podstawowy 2 Znak"/>
    <w:basedOn w:val="Domylnaczcionkaakapitu"/>
    <w:link w:val="Tekstpodstawowy2"/>
    <w:semiHidden/>
    <w:rsid w:val="006E39D6"/>
    <w:rPr>
      <w:sz w:val="24"/>
    </w:rPr>
  </w:style>
  <w:style w:type="paragraph" w:styleId="Akapitzlist">
    <w:name w:val="List Paragraph"/>
    <w:aliases w:val="lp1,List Paragraph1,List Paragraph2,ISCG Numerowanie,TZ-Nag2,Preambuła,RR PGE Akapit z listą,Styl 1,CP-UC,CP-Punkty,Bullet List,List - bullets,Equipment,Bullet 1,List Paragraph Char Char,b1,Figure_name,Numbered Indented Text,Ref,List_TIS"/>
    <w:basedOn w:val="Normalny"/>
    <w:link w:val="AkapitzlistZnak"/>
    <w:uiPriority w:val="34"/>
    <w:qFormat/>
    <w:rsid w:val="000163E4"/>
    <w:pPr>
      <w:ind w:left="720"/>
      <w:contextualSpacing/>
    </w:pPr>
  </w:style>
  <w:style w:type="paragraph" w:customStyle="1" w:styleId="Default">
    <w:name w:val="Default"/>
    <w:rsid w:val="00954F71"/>
    <w:pPr>
      <w:autoSpaceDE w:val="0"/>
      <w:autoSpaceDN w:val="0"/>
      <w:adjustRightInd w:val="0"/>
    </w:pPr>
    <w:rPr>
      <w:color w:val="000000"/>
      <w:sz w:val="24"/>
      <w:szCs w:val="24"/>
    </w:rPr>
  </w:style>
  <w:style w:type="character" w:customStyle="1" w:styleId="Nagwek3Znak">
    <w:name w:val="Nagłówek 3 Znak"/>
    <w:basedOn w:val="Domylnaczcionkaakapitu"/>
    <w:link w:val="Nagwek3"/>
    <w:rsid w:val="00B62314"/>
    <w:rPr>
      <w:b/>
      <w:sz w:val="24"/>
    </w:rPr>
  </w:style>
  <w:style w:type="character" w:customStyle="1" w:styleId="AkapitzlistZnak">
    <w:name w:val="Akapit z listą Znak"/>
    <w:aliases w:val="lp1 Znak,List Paragraph1 Znak,List Paragraph2 Znak,ISCG Numerowanie Znak,TZ-Nag2 Znak,Preambuła Znak,RR PGE Akapit z listą Znak,Styl 1 Znak,CP-UC Znak,CP-Punkty Znak,Bullet List Znak,List - bullets Znak,Equipment Znak,Bullet 1 Znak"/>
    <w:link w:val="Akapitzlist"/>
    <w:uiPriority w:val="34"/>
    <w:qFormat/>
    <w:locked/>
    <w:rsid w:val="00CD5700"/>
    <w:rPr>
      <w:sz w:val="24"/>
    </w:rPr>
  </w:style>
  <w:style w:type="character" w:customStyle="1" w:styleId="Nierozpoznanawzmianka1">
    <w:name w:val="Nierozpoznana wzmianka1"/>
    <w:basedOn w:val="Domylnaczcionkaakapitu"/>
    <w:uiPriority w:val="99"/>
    <w:semiHidden/>
    <w:unhideWhenUsed/>
    <w:rsid w:val="008A517F"/>
    <w:rPr>
      <w:color w:val="605E5C"/>
      <w:shd w:val="clear" w:color="auto" w:fill="E1DFDD"/>
    </w:rPr>
  </w:style>
  <w:style w:type="character" w:customStyle="1" w:styleId="Brak">
    <w:name w:val="Brak"/>
    <w:rsid w:val="00156965"/>
  </w:style>
  <w:style w:type="paragraph" w:customStyle="1" w:styleId="Style16">
    <w:name w:val="Style16"/>
    <w:basedOn w:val="Normalny"/>
    <w:rsid w:val="00156965"/>
    <w:pPr>
      <w:widowControl w:val="0"/>
      <w:suppressAutoHyphens/>
      <w:spacing w:line="100" w:lineRule="atLeast"/>
    </w:pPr>
    <w:rPr>
      <w:szCs w:val="24"/>
    </w:rPr>
  </w:style>
  <w:style w:type="numbering" w:customStyle="1" w:styleId="Zaimportowanystyl27">
    <w:name w:val="Zaimportowany styl 27"/>
    <w:rsid w:val="00156965"/>
    <w:pPr>
      <w:numPr>
        <w:numId w:val="31"/>
      </w:numPr>
    </w:pPr>
  </w:style>
  <w:style w:type="numbering" w:customStyle="1" w:styleId="Zaimportowanystyl28">
    <w:name w:val="Zaimportowany styl 28"/>
    <w:rsid w:val="00156965"/>
    <w:pPr>
      <w:numPr>
        <w:numId w:val="33"/>
      </w:numPr>
    </w:pPr>
  </w:style>
  <w:style w:type="character" w:styleId="Nierozpoznanawzmianka">
    <w:name w:val="Unresolved Mention"/>
    <w:basedOn w:val="Domylnaczcionkaakapitu"/>
    <w:uiPriority w:val="99"/>
    <w:semiHidden/>
    <w:unhideWhenUsed/>
    <w:rsid w:val="00546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02617">
      <w:bodyDiv w:val="1"/>
      <w:marLeft w:val="0"/>
      <w:marRight w:val="0"/>
      <w:marTop w:val="0"/>
      <w:marBottom w:val="0"/>
      <w:divBdr>
        <w:top w:val="none" w:sz="0" w:space="0" w:color="auto"/>
        <w:left w:val="none" w:sz="0" w:space="0" w:color="auto"/>
        <w:bottom w:val="none" w:sz="0" w:space="0" w:color="auto"/>
        <w:right w:val="none" w:sz="0" w:space="0" w:color="auto"/>
      </w:divBdr>
    </w:div>
    <w:div w:id="839004221">
      <w:bodyDiv w:val="1"/>
      <w:marLeft w:val="0"/>
      <w:marRight w:val="0"/>
      <w:marTop w:val="0"/>
      <w:marBottom w:val="0"/>
      <w:divBdr>
        <w:top w:val="none" w:sz="0" w:space="0" w:color="auto"/>
        <w:left w:val="none" w:sz="0" w:space="0" w:color="auto"/>
        <w:bottom w:val="none" w:sz="0" w:space="0" w:color="auto"/>
        <w:right w:val="none" w:sz="0" w:space="0" w:color="auto"/>
      </w:divBdr>
    </w:div>
    <w:div w:id="1448543535">
      <w:bodyDiv w:val="1"/>
      <w:marLeft w:val="0"/>
      <w:marRight w:val="0"/>
      <w:marTop w:val="0"/>
      <w:marBottom w:val="0"/>
      <w:divBdr>
        <w:top w:val="none" w:sz="0" w:space="0" w:color="auto"/>
        <w:left w:val="none" w:sz="0" w:space="0" w:color="auto"/>
        <w:bottom w:val="none" w:sz="0" w:space="0" w:color="auto"/>
        <w:right w:val="none" w:sz="0" w:space="0" w:color="auto"/>
      </w:divBdr>
    </w:div>
    <w:div w:id="1630814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65A5-6DA2-944F-8460-753E3788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10736</Words>
  <Characters>64418</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POLSKIE CENTRUM BADAŃ I CERTYFIKACJI S</vt:lpstr>
    </vt:vector>
  </TitlesOfParts>
  <Company>pcbc</Company>
  <LinksUpToDate>false</LinksUpToDate>
  <CharactersWithSpaces>75004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CENTRUM BADAŃ I CERTYFIKACJI S</dc:title>
  <dc:creator>CE1000</dc:creator>
  <cp:lastModifiedBy>Stępniak Helena</cp:lastModifiedBy>
  <cp:revision>5</cp:revision>
  <cp:lastPrinted>2022-06-09T10:26:00Z</cp:lastPrinted>
  <dcterms:created xsi:type="dcterms:W3CDTF">2022-06-09T10:23:00Z</dcterms:created>
  <dcterms:modified xsi:type="dcterms:W3CDTF">2022-06-23T10:00:00Z</dcterms:modified>
</cp:coreProperties>
</file>